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9EB91" w14:textId="77777777" w:rsidR="00DC18EE" w:rsidRDefault="00000000">
      <w:pPr>
        <w:spacing w:line="240" w:lineRule="auto"/>
        <w:jc w:val="right"/>
      </w:pPr>
      <w:r>
        <w:rPr>
          <w:b/>
          <w:i/>
          <w:sz w:val="24"/>
        </w:rPr>
        <w:t>DỰ THẢO</w:t>
      </w:r>
    </w:p>
    <w:tbl>
      <w:tblPr>
        <w:tblW w:w="0" w:type="auto"/>
        <w:jc w:val="center"/>
        <w:tblLayout w:type="fixed"/>
        <w:tblLook w:val="04A0" w:firstRow="1" w:lastRow="0" w:firstColumn="1" w:lastColumn="0" w:noHBand="0" w:noVBand="1"/>
      </w:tblPr>
      <w:tblGrid>
        <w:gridCol w:w="4702"/>
        <w:gridCol w:w="4702"/>
      </w:tblGrid>
      <w:tr w:rsidR="00DC18EE" w14:paraId="33876479" w14:textId="77777777">
        <w:trPr>
          <w:jc w:val="center"/>
        </w:trPr>
        <w:tc>
          <w:tcPr>
            <w:tcW w:w="4702" w:type="dxa"/>
            <w:tcBorders>
              <w:top w:val="nil"/>
              <w:left w:val="nil"/>
              <w:bottom w:val="nil"/>
              <w:right w:val="nil"/>
            </w:tcBorders>
            <w:tcMar>
              <w:top w:w="0" w:type="dxa"/>
              <w:left w:w="50" w:type="dxa"/>
              <w:bottom w:w="0" w:type="dxa"/>
              <w:right w:w="50" w:type="dxa"/>
            </w:tcMar>
          </w:tcPr>
          <w:p w14:paraId="1D8F0BA5" w14:textId="77777777" w:rsidR="00DC18EE" w:rsidRDefault="00000000">
            <w:pPr>
              <w:spacing w:line="240" w:lineRule="auto"/>
              <w:jc w:val="center"/>
            </w:pPr>
            <w:r>
              <w:rPr>
                <w:b/>
                <w:sz w:val="26"/>
              </w:rPr>
              <w:t>ỦY BAN NHÂN DÂN</w:t>
            </w:r>
            <w:r>
              <w:rPr>
                <w:b/>
                <w:sz w:val="26"/>
              </w:rPr>
              <w:br/>
              <w:t>THÀNH PHỐ HỒ CHÍ MINH</w:t>
            </w:r>
          </w:p>
          <w:p w14:paraId="13BE76FC" w14:textId="77777777" w:rsidR="00DC18EE" w:rsidRDefault="00000000">
            <w:pPr>
              <w:pBdr>
                <w:bottom w:val="single" w:sz="8" w:space="1" w:color="000000"/>
              </w:pBdr>
              <w:spacing w:line="240" w:lineRule="auto"/>
              <w:jc w:val="center"/>
            </w:pPr>
            <w:r>
              <w:rPr>
                <w:b/>
                <w:sz w:val="26"/>
              </w:rPr>
              <w:t>SỞ GIÁO DỤC VÀ ĐÀO TẠO</w:t>
            </w:r>
          </w:p>
          <w:p w14:paraId="0CE76450" w14:textId="77777777" w:rsidR="00DC18EE" w:rsidRDefault="00000000">
            <w:pPr>
              <w:spacing w:before="40" w:line="240" w:lineRule="auto"/>
              <w:jc w:val="center"/>
            </w:pPr>
            <w:r>
              <w:rPr>
                <w:sz w:val="26"/>
              </w:rPr>
              <w:t>Số:       /SGDĐT-KHTC</w:t>
            </w:r>
          </w:p>
          <w:p w14:paraId="23FFFE79" w14:textId="7BC7061B" w:rsidR="00DC18EE" w:rsidRDefault="00000000">
            <w:pPr>
              <w:spacing w:line="240" w:lineRule="auto"/>
              <w:jc w:val="center"/>
            </w:pPr>
            <w:r>
              <w:rPr>
                <w:sz w:val="26"/>
              </w:rPr>
              <w:t>V/v hướng dẫn thực hiện chính sách học phí,chính sách hỗ trợ người học và quản lý các khoản thu</w:t>
            </w:r>
            <w:r w:rsidR="00DA793B">
              <w:rPr>
                <w:sz w:val="26"/>
              </w:rPr>
              <w:t xml:space="preserve"> </w:t>
            </w:r>
            <w:r>
              <w:rPr>
                <w:sz w:val="26"/>
              </w:rPr>
              <w:t>trong lĩnh vực giáo dục, đào tạo năm học 2026 - 2027</w:t>
            </w:r>
          </w:p>
        </w:tc>
        <w:tc>
          <w:tcPr>
            <w:tcW w:w="4702" w:type="dxa"/>
            <w:tcBorders>
              <w:top w:val="nil"/>
              <w:left w:val="nil"/>
              <w:bottom w:val="nil"/>
              <w:right w:val="nil"/>
            </w:tcBorders>
            <w:tcMar>
              <w:top w:w="0" w:type="dxa"/>
              <w:left w:w="50" w:type="dxa"/>
              <w:bottom w:w="0" w:type="dxa"/>
              <w:right w:w="50" w:type="dxa"/>
            </w:tcMar>
          </w:tcPr>
          <w:p w14:paraId="2ED21E48" w14:textId="77777777" w:rsidR="00DC18EE" w:rsidRDefault="00000000">
            <w:pPr>
              <w:spacing w:line="240" w:lineRule="auto"/>
              <w:jc w:val="center"/>
            </w:pPr>
            <w:r>
              <w:rPr>
                <w:b/>
                <w:sz w:val="26"/>
              </w:rPr>
              <w:t>CỘNG HÒA XÃ HỘI CHỦ NGHĨA VIỆT NAM</w:t>
            </w:r>
          </w:p>
          <w:p w14:paraId="4DE07E15" w14:textId="77777777" w:rsidR="00DC18EE" w:rsidRDefault="00000000">
            <w:pPr>
              <w:pBdr>
                <w:bottom w:val="single" w:sz="8" w:space="1" w:color="000000"/>
              </w:pBdr>
              <w:spacing w:line="240" w:lineRule="auto"/>
              <w:jc w:val="center"/>
            </w:pPr>
            <w:r>
              <w:rPr>
                <w:b/>
              </w:rPr>
              <w:t>Độc lập - Tự do - Hạnh phúc</w:t>
            </w:r>
          </w:p>
          <w:p w14:paraId="3851C1DF" w14:textId="77777777" w:rsidR="00DC18EE" w:rsidRDefault="00000000">
            <w:pPr>
              <w:spacing w:before="160" w:line="240" w:lineRule="auto"/>
              <w:jc w:val="center"/>
            </w:pPr>
            <w:r>
              <w:rPr>
                <w:i/>
                <w:sz w:val="24"/>
              </w:rPr>
              <w:t>Thành phố Hồ Chí Minh, ngày     tháng     năm 2026</w:t>
            </w:r>
          </w:p>
        </w:tc>
      </w:tr>
    </w:tbl>
    <w:p w14:paraId="6C265557" w14:textId="77777777" w:rsidR="00DC18EE" w:rsidRDefault="00000000">
      <w:pPr>
        <w:keepNext/>
        <w:spacing w:before="80" w:after="20"/>
        <w:jc w:val="center"/>
      </w:pPr>
      <w:r>
        <w:rPr>
          <w:b/>
        </w:rPr>
        <w:t>Kính gửi:</w:t>
      </w:r>
    </w:p>
    <w:p w14:paraId="15A4CD37" w14:textId="77777777" w:rsidR="00DC18EE" w:rsidRDefault="00000000">
      <w:pPr>
        <w:ind w:left="2268"/>
        <w:jc w:val="left"/>
      </w:pPr>
      <w:r>
        <w:t>- Ủy ban nhân dân phường, xã, đặc khu;</w:t>
      </w:r>
    </w:p>
    <w:p w14:paraId="6E616BF4" w14:textId="77777777" w:rsidR="00DC18EE" w:rsidRDefault="00000000">
      <w:pPr>
        <w:ind w:left="2268"/>
        <w:jc w:val="left"/>
      </w:pPr>
      <w:r>
        <w:t>- Thủ trưởng các cơ sở giáo dục, đơn vị trực thuộc Sở;</w:t>
      </w:r>
    </w:p>
    <w:p w14:paraId="2A775997" w14:textId="77777777" w:rsidR="00DC18EE" w:rsidRDefault="00000000">
      <w:pPr>
        <w:ind w:left="2523" w:hanging="255"/>
        <w:jc w:val="left"/>
      </w:pPr>
      <w:r>
        <w:t>- Các cơ sở giáo dục dân lập, tư thục và cơ sở giáo dục do trường đại học, cao đẳng, viện nghiên cứu thành lập;</w:t>
      </w:r>
    </w:p>
    <w:p w14:paraId="3FB4C9B3" w14:textId="77777777" w:rsidR="00DC18EE" w:rsidRDefault="00000000">
      <w:pPr>
        <w:ind w:left="2523" w:hanging="255"/>
        <w:jc w:val="left"/>
      </w:pPr>
      <w:r>
        <w:t>- Các cơ sở giáo dục nghề nghiệp trên địa bàn Thành phố.</w:t>
      </w:r>
    </w:p>
    <w:p w14:paraId="15AABBAF" w14:textId="77777777" w:rsidR="00DC18EE" w:rsidRDefault="00000000">
      <w:pPr>
        <w:ind w:firstLine="567"/>
      </w:pPr>
      <w:r>
        <w:t>Thực hiện Công văn số 4294/BGDĐT-KHTC ngày 08 tháng 7 năm 2026 của Bộ Giáo dục và Đào tạo về thực hiện chính sách học phí, chính sách hỗ trợ người học và các khoản thu trong lĩnh vực giáo dục và đào tạo năm học 2026 - 2027; Công văn số 8848/BTC-NSNN ngày 25 tháng 6 năm 2026 của Bộ Tài chính về kinh phí thực hiện chính sách miễn, giảm học phí; ý kiến chỉ đạo của Ủy ban nhân dân Thành phố về tổ chức triển khai hướng dẫn của Bộ Giáo dục và Đào tạo, tổng hợp tình hình thực hiện các khoản thu và xử lý vi phạm lạm thu năm học 2026 - 2027;</w:t>
      </w:r>
    </w:p>
    <w:p w14:paraId="51EEF261" w14:textId="77777777" w:rsidR="00DC18EE" w:rsidRDefault="00000000">
      <w:pPr>
        <w:ind w:firstLine="567"/>
      </w:pPr>
      <w:r>
        <w:t>Trên cơ sở các văn bản hướng dẫn đã triển khai của Sở Giáo dục và Đào tạo về học phí, miễn, giảm, hỗ trợ học phí, hỗ trợ chi phí học tập, chính sách hỗ trợ đặc thù, quản lý các khoản thu và tổ chức khám sức khỏe định kỳ cho người học, Sở Giáo dục và Đào tạo đề nghị Ủy ban nhân dân phường, xã, đặc khu và yêu cầu Thủ trưởng các cơ sở giáo dục, đơn vị liên quan tập trung chỉ đạo, tổ chức thực hiện các nội dung sau:</w:t>
      </w:r>
    </w:p>
    <w:p w14:paraId="56D549DB" w14:textId="77777777" w:rsidR="00DC18EE" w:rsidRDefault="00000000">
      <w:pPr>
        <w:keepNext/>
        <w:spacing w:before="60" w:after="20"/>
        <w:jc w:val="left"/>
      </w:pPr>
      <w:r>
        <w:rPr>
          <w:b/>
        </w:rPr>
        <w:t>1. Nguyên tắc chung</w:t>
      </w:r>
    </w:p>
    <w:p w14:paraId="4F7F2F7F" w14:textId="77777777" w:rsidR="00DC18EE" w:rsidRDefault="00000000">
      <w:pPr>
        <w:ind w:left="369" w:hanging="255"/>
      </w:pPr>
      <w:r>
        <w:t>- Thực hiện đúng Nghị quyết số 217/2025/QH15 ngày 26 tháng 6 năm 2025 của Quốc hội; Nghị định số 238/2025/NĐ-CP ngày 03 tháng 9 năm 2025, Nghị định số 66/2026/NĐ-CP ngày 02 tháng 3 năm 2026, Nghị định số 142/2025/NĐ-CP ngày 12 tháng 6 năm 2025 của Chính phủ; các nghị quyết của Hội đồng nhân dân Thành phố và văn bản hướng dẫn còn hiệu lực.</w:t>
      </w:r>
    </w:p>
    <w:p w14:paraId="5D4E0C47" w14:textId="77777777" w:rsidR="00DC18EE" w:rsidRDefault="00000000">
      <w:pPr>
        <w:ind w:left="369" w:hanging="255"/>
      </w:pPr>
      <w:r>
        <w:t xml:space="preserve">- Mọi khoản thu phải đúng thẩm quyền, đúng đối tượng, đúng nội dung, đúng mức và đúng thời gian; có căn cứ pháp lý còn hiệu lực, dự toán thu - chi và phương án tổ chức thực hiện. Không tự đặt tên khoản thu, không thu gộp, thu trước, thu vượt </w:t>
      </w:r>
      <w:r>
        <w:lastRenderedPageBreak/>
        <w:t>mức; không chuyển nhiệm vụ chi thuộc trách nhiệm của ngân sách nhà nước thành khoản đóng góp của người học, cha mẹ học sinh.</w:t>
      </w:r>
    </w:p>
    <w:p w14:paraId="1639E446" w14:textId="77777777" w:rsidR="00DC18EE" w:rsidRDefault="00000000">
      <w:pPr>
        <w:ind w:left="369" w:hanging="255"/>
      </w:pPr>
      <w:r>
        <w:t>- Phân biệt rõ: mức học phí do Hội đồng nhân dân Thành phố quy định đối với trẻ em mầm non, học sinh phổ thông và người học chương trình giáo dục phổ thông trong cơ sở giáo dục công lập là căn cứ xác định kinh phí ngân sách nhà nước cấp bù thực hiện chính sách miễn học phí, không phải mức thu thực tế đối với người học. Thực hiện theo Công văn số 4479/SGDĐT-KHTC và các Công văn số 3107/SGDĐT-KHTC, 1034/SGDĐT-KHTC, 1036/SGDĐT-KHTC của Sở Giáo dục và Đào tạo.</w:t>
      </w:r>
    </w:p>
    <w:p w14:paraId="45F71B29" w14:textId="77777777" w:rsidR="00DC18EE" w:rsidRDefault="00000000">
      <w:pPr>
        <w:ind w:left="369" w:hanging="255"/>
      </w:pPr>
      <w:r>
        <w:t>- Người đứng đầu cơ sở giáo dục và người đứng đầu cơ quan quản lý trực tiếp chịu trách nhiệm nếu để xảy ra lạm thu, ép buộc đóng góp, thiếu công khai, sử dụng sai mục đích, hạch toán không đầy đủ hoặc chậm xử lý phản ánh, kiến nghị.</w:t>
      </w:r>
    </w:p>
    <w:p w14:paraId="33D9C38B" w14:textId="77777777" w:rsidR="00DC18EE" w:rsidRDefault="00000000">
      <w:pPr>
        <w:keepNext/>
        <w:spacing w:before="60" w:after="20"/>
        <w:jc w:val="left"/>
      </w:pPr>
      <w:r>
        <w:rPr>
          <w:b/>
        </w:rPr>
        <w:t>2. Học phí, miễn, giảm, hỗ trợ học phí và hỗ trợ chi phí học tập</w:t>
      </w:r>
    </w:p>
    <w:p w14:paraId="442F888F" w14:textId="77777777" w:rsidR="00DC18EE" w:rsidRDefault="00000000">
      <w:pPr>
        <w:keepNext/>
        <w:spacing w:before="40" w:after="20"/>
        <w:jc w:val="left"/>
      </w:pPr>
      <w:r>
        <w:rPr>
          <w:b/>
        </w:rPr>
        <w:t>2.1. Đối với giáo dục mầm non, giáo dục phổ thông và giáo dục thường xuyên công lập</w:t>
      </w:r>
    </w:p>
    <w:p w14:paraId="6E96A05A" w14:textId="77777777" w:rsidR="00DC18EE" w:rsidRDefault="00000000">
      <w:pPr>
        <w:ind w:left="369" w:hanging="255"/>
      </w:pPr>
      <w:r>
        <w:t>- Từ năm học 2025 - 2026, trẻ em mầm non, học sinh phổ thông và người học chương trình giáo dục phổ thông trong cơ sở giáo dục công lập được miễn học phí theo Nghị quyết số 217/2025/QH15 và Nghị định số 238/2025/NĐ-CP. Các cơ sở giáo dục không tổ chức thu học phí đối với nhóm đối tượng này.</w:t>
      </w:r>
    </w:p>
    <w:p w14:paraId="239284B3" w14:textId="77777777" w:rsidR="00DC18EE" w:rsidRDefault="00000000">
      <w:pPr>
        <w:ind w:left="369" w:hanging="255"/>
      </w:pPr>
      <w:r>
        <w:t>- Mức học phí làm căn cứ cấp bù ngân sách tiếp tục thực hiện theo các Nghị quyết số 40/2025/NQ-HĐND, 81/2025/NQ-HĐND và 82/2025/NQ-HĐND, cụ thể như sau:</w:t>
      </w:r>
    </w:p>
    <w:p w14:paraId="46F97F00" w14:textId="77777777" w:rsidR="00DC18EE" w:rsidRDefault="00000000">
      <w:pPr>
        <w:spacing w:before="20" w:after="20"/>
        <w:jc w:val="right"/>
      </w:pPr>
      <w:r>
        <w:rPr>
          <w:i/>
          <w:sz w:val="24"/>
        </w:rPr>
        <w:t>Đơn vị: đồng/người học/tháng</w:t>
      </w:r>
    </w:p>
    <w:tbl>
      <w:tblPr>
        <w:tblStyle w:val="TableGrid"/>
        <w:tblW w:w="0" w:type="auto"/>
        <w:jc w:val="center"/>
        <w:tblLook w:val="04A0" w:firstRow="1" w:lastRow="0" w:firstColumn="1" w:lastColumn="0" w:noHBand="0" w:noVBand="1"/>
      </w:tblPr>
      <w:tblGrid>
        <w:gridCol w:w="3167"/>
        <w:gridCol w:w="1137"/>
        <w:gridCol w:w="1137"/>
        <w:gridCol w:w="1137"/>
        <w:gridCol w:w="2931"/>
      </w:tblGrid>
      <w:tr w:rsidR="00DC18EE" w14:paraId="1E5C807C" w14:textId="77777777">
        <w:trPr>
          <w:tblHeader/>
          <w:jc w:val="center"/>
        </w:trPr>
        <w:tc>
          <w:tcPr>
            <w:tcW w:w="3628" w:type="dxa"/>
            <w:shd w:val="clear" w:color="auto" w:fill="D9EAF7"/>
            <w:tcMar>
              <w:top w:w="60" w:type="dxa"/>
              <w:left w:w="70" w:type="dxa"/>
              <w:bottom w:w="60" w:type="dxa"/>
              <w:right w:w="70" w:type="dxa"/>
            </w:tcMar>
            <w:vAlign w:val="center"/>
          </w:tcPr>
          <w:p w14:paraId="6C89F0C6" w14:textId="77777777" w:rsidR="00DC18EE" w:rsidRDefault="00000000">
            <w:pPr>
              <w:jc w:val="center"/>
            </w:pPr>
            <w:r>
              <w:rPr>
                <w:b/>
                <w:sz w:val="24"/>
              </w:rPr>
              <w:t>Nhóm cơ sở giáo dục</w:t>
            </w:r>
          </w:p>
        </w:tc>
        <w:tc>
          <w:tcPr>
            <w:tcW w:w="1191" w:type="dxa"/>
            <w:shd w:val="clear" w:color="auto" w:fill="D9EAF7"/>
            <w:tcMar>
              <w:top w:w="60" w:type="dxa"/>
              <w:left w:w="70" w:type="dxa"/>
              <w:bottom w:w="60" w:type="dxa"/>
              <w:right w:w="70" w:type="dxa"/>
            </w:tcMar>
            <w:vAlign w:val="center"/>
          </w:tcPr>
          <w:p w14:paraId="02E6CA9A" w14:textId="77777777" w:rsidR="00DC18EE" w:rsidRDefault="00000000">
            <w:pPr>
              <w:jc w:val="center"/>
            </w:pPr>
            <w:r>
              <w:rPr>
                <w:b/>
                <w:sz w:val="24"/>
              </w:rPr>
              <w:t>Mầm non</w:t>
            </w:r>
          </w:p>
        </w:tc>
        <w:tc>
          <w:tcPr>
            <w:tcW w:w="1191" w:type="dxa"/>
            <w:shd w:val="clear" w:color="auto" w:fill="D9EAF7"/>
            <w:tcMar>
              <w:top w:w="60" w:type="dxa"/>
              <w:left w:w="70" w:type="dxa"/>
              <w:bottom w:w="60" w:type="dxa"/>
              <w:right w:w="70" w:type="dxa"/>
            </w:tcMar>
            <w:vAlign w:val="center"/>
          </w:tcPr>
          <w:p w14:paraId="6AF7345C" w14:textId="77777777" w:rsidR="00DC18EE" w:rsidRDefault="00000000">
            <w:pPr>
              <w:jc w:val="center"/>
            </w:pPr>
            <w:r>
              <w:rPr>
                <w:b/>
                <w:sz w:val="24"/>
              </w:rPr>
              <w:t>Tiểu học</w:t>
            </w:r>
          </w:p>
        </w:tc>
        <w:tc>
          <w:tcPr>
            <w:tcW w:w="1191" w:type="dxa"/>
            <w:shd w:val="clear" w:color="auto" w:fill="D9EAF7"/>
            <w:tcMar>
              <w:top w:w="60" w:type="dxa"/>
              <w:left w:w="70" w:type="dxa"/>
              <w:bottom w:w="60" w:type="dxa"/>
              <w:right w:w="70" w:type="dxa"/>
            </w:tcMar>
            <w:vAlign w:val="center"/>
          </w:tcPr>
          <w:p w14:paraId="28A09307" w14:textId="77777777" w:rsidR="00DC18EE" w:rsidRDefault="00000000">
            <w:pPr>
              <w:jc w:val="center"/>
            </w:pPr>
            <w:r>
              <w:rPr>
                <w:b/>
                <w:sz w:val="24"/>
              </w:rPr>
              <w:t>THCS</w:t>
            </w:r>
          </w:p>
        </w:tc>
        <w:tc>
          <w:tcPr>
            <w:tcW w:w="1191" w:type="dxa"/>
            <w:shd w:val="clear" w:color="auto" w:fill="D9EAF7"/>
            <w:tcMar>
              <w:top w:w="60" w:type="dxa"/>
              <w:left w:w="70" w:type="dxa"/>
              <w:bottom w:w="60" w:type="dxa"/>
              <w:right w:w="70" w:type="dxa"/>
            </w:tcMar>
            <w:vAlign w:val="center"/>
          </w:tcPr>
          <w:p w14:paraId="333549C9" w14:textId="77777777" w:rsidR="00DC18EE" w:rsidRDefault="00000000">
            <w:pPr>
              <w:jc w:val="center"/>
            </w:pPr>
            <w:r>
              <w:rPr>
                <w:b/>
                <w:sz w:val="24"/>
              </w:rPr>
              <w:t>THPT</w:t>
            </w:r>
          </w:p>
        </w:tc>
      </w:tr>
      <w:tr w:rsidR="00DC18EE" w14:paraId="50405823" w14:textId="77777777">
        <w:trPr>
          <w:jc w:val="center"/>
        </w:trPr>
        <w:tc>
          <w:tcPr>
            <w:tcW w:w="3628" w:type="dxa"/>
            <w:tcMar>
              <w:top w:w="60" w:type="dxa"/>
              <w:left w:w="70" w:type="dxa"/>
              <w:bottom w:w="60" w:type="dxa"/>
              <w:right w:w="70" w:type="dxa"/>
            </w:tcMar>
            <w:vAlign w:val="center"/>
          </w:tcPr>
          <w:p w14:paraId="5DB9CE11" w14:textId="77777777" w:rsidR="00DC18EE" w:rsidRDefault="00000000">
            <w:pPr>
              <w:jc w:val="left"/>
            </w:pPr>
            <w:r>
              <w:rPr>
                <w:sz w:val="22"/>
              </w:rPr>
              <w:t>Công lập chưa tự bảo đảm chi thường xuyên</w:t>
            </w:r>
          </w:p>
        </w:tc>
        <w:tc>
          <w:tcPr>
            <w:tcW w:w="1191" w:type="dxa"/>
            <w:tcMar>
              <w:top w:w="60" w:type="dxa"/>
              <w:left w:w="70" w:type="dxa"/>
              <w:bottom w:w="60" w:type="dxa"/>
              <w:right w:w="70" w:type="dxa"/>
            </w:tcMar>
            <w:vAlign w:val="center"/>
          </w:tcPr>
          <w:p w14:paraId="3C2344C8" w14:textId="77777777" w:rsidR="00DC18EE" w:rsidRDefault="00000000">
            <w:pPr>
              <w:jc w:val="center"/>
            </w:pPr>
            <w:r>
              <w:rPr>
                <w:sz w:val="22"/>
              </w:rPr>
              <w:t>180.000</w:t>
            </w:r>
          </w:p>
        </w:tc>
        <w:tc>
          <w:tcPr>
            <w:tcW w:w="1191" w:type="dxa"/>
            <w:tcMar>
              <w:top w:w="60" w:type="dxa"/>
              <w:left w:w="70" w:type="dxa"/>
              <w:bottom w:w="60" w:type="dxa"/>
              <w:right w:w="70" w:type="dxa"/>
            </w:tcMar>
            <w:vAlign w:val="center"/>
          </w:tcPr>
          <w:p w14:paraId="301287FF" w14:textId="77777777" w:rsidR="00DC18EE" w:rsidRDefault="00000000">
            <w:pPr>
              <w:jc w:val="center"/>
            </w:pPr>
            <w:r>
              <w:rPr>
                <w:sz w:val="22"/>
              </w:rPr>
              <w:t>80.000</w:t>
            </w:r>
          </w:p>
        </w:tc>
        <w:tc>
          <w:tcPr>
            <w:tcW w:w="1191" w:type="dxa"/>
            <w:tcMar>
              <w:top w:w="60" w:type="dxa"/>
              <w:left w:w="70" w:type="dxa"/>
              <w:bottom w:w="60" w:type="dxa"/>
              <w:right w:w="70" w:type="dxa"/>
            </w:tcMar>
            <w:vAlign w:val="center"/>
          </w:tcPr>
          <w:p w14:paraId="51F80539" w14:textId="77777777" w:rsidR="00DC18EE" w:rsidRDefault="00000000">
            <w:pPr>
              <w:jc w:val="center"/>
            </w:pPr>
            <w:r>
              <w:rPr>
                <w:sz w:val="22"/>
              </w:rPr>
              <w:t>100.000</w:t>
            </w:r>
          </w:p>
        </w:tc>
        <w:tc>
          <w:tcPr>
            <w:tcW w:w="1191" w:type="dxa"/>
            <w:tcMar>
              <w:top w:w="60" w:type="dxa"/>
              <w:left w:w="70" w:type="dxa"/>
              <w:bottom w:w="60" w:type="dxa"/>
              <w:right w:w="70" w:type="dxa"/>
            </w:tcMar>
            <w:vAlign w:val="center"/>
          </w:tcPr>
          <w:p w14:paraId="32ED2F67" w14:textId="77777777" w:rsidR="00DC18EE" w:rsidRDefault="00000000">
            <w:pPr>
              <w:jc w:val="center"/>
            </w:pPr>
            <w:r>
              <w:rPr>
                <w:sz w:val="22"/>
              </w:rPr>
              <w:t>120.000</w:t>
            </w:r>
          </w:p>
        </w:tc>
      </w:tr>
      <w:tr w:rsidR="00DC18EE" w14:paraId="61E66245" w14:textId="77777777">
        <w:trPr>
          <w:jc w:val="center"/>
        </w:trPr>
        <w:tc>
          <w:tcPr>
            <w:tcW w:w="3628" w:type="dxa"/>
            <w:tcMar>
              <w:top w:w="60" w:type="dxa"/>
              <w:left w:w="70" w:type="dxa"/>
              <w:bottom w:w="60" w:type="dxa"/>
              <w:right w:w="70" w:type="dxa"/>
            </w:tcMar>
            <w:vAlign w:val="center"/>
          </w:tcPr>
          <w:p w14:paraId="4F8208C3" w14:textId="77777777" w:rsidR="00DC18EE" w:rsidRDefault="00000000">
            <w:pPr>
              <w:jc w:val="left"/>
            </w:pPr>
            <w:r>
              <w:rPr>
                <w:sz w:val="22"/>
              </w:rPr>
              <w:t>Công lập tự bảo đảm chi thường xuyên</w:t>
            </w:r>
          </w:p>
        </w:tc>
        <w:tc>
          <w:tcPr>
            <w:tcW w:w="1191" w:type="dxa"/>
            <w:tcMar>
              <w:top w:w="60" w:type="dxa"/>
              <w:left w:w="70" w:type="dxa"/>
              <w:bottom w:w="60" w:type="dxa"/>
              <w:right w:w="70" w:type="dxa"/>
            </w:tcMar>
            <w:vAlign w:val="center"/>
          </w:tcPr>
          <w:p w14:paraId="4A96F6B5" w14:textId="77777777" w:rsidR="00DC18EE" w:rsidRDefault="00000000">
            <w:pPr>
              <w:jc w:val="center"/>
            </w:pPr>
            <w:r>
              <w:rPr>
                <w:sz w:val="22"/>
              </w:rPr>
              <w:t>400.000</w:t>
            </w:r>
          </w:p>
        </w:tc>
        <w:tc>
          <w:tcPr>
            <w:tcW w:w="1191" w:type="dxa"/>
            <w:tcMar>
              <w:top w:w="60" w:type="dxa"/>
              <w:left w:w="70" w:type="dxa"/>
              <w:bottom w:w="60" w:type="dxa"/>
              <w:right w:w="70" w:type="dxa"/>
            </w:tcMar>
            <w:vAlign w:val="center"/>
          </w:tcPr>
          <w:p w14:paraId="1C835DBD" w14:textId="77777777" w:rsidR="00DC18EE" w:rsidRDefault="00000000">
            <w:pPr>
              <w:jc w:val="center"/>
            </w:pPr>
            <w:r>
              <w:rPr>
                <w:sz w:val="22"/>
              </w:rPr>
              <w:t>400.000</w:t>
            </w:r>
          </w:p>
        </w:tc>
        <w:tc>
          <w:tcPr>
            <w:tcW w:w="1191" w:type="dxa"/>
            <w:tcMar>
              <w:top w:w="60" w:type="dxa"/>
              <w:left w:w="70" w:type="dxa"/>
              <w:bottom w:w="60" w:type="dxa"/>
              <w:right w:w="70" w:type="dxa"/>
            </w:tcMar>
            <w:vAlign w:val="center"/>
          </w:tcPr>
          <w:p w14:paraId="76AFE948" w14:textId="77777777" w:rsidR="00DC18EE" w:rsidRDefault="00000000">
            <w:pPr>
              <w:jc w:val="center"/>
            </w:pPr>
            <w:r>
              <w:rPr>
                <w:sz w:val="22"/>
              </w:rPr>
              <w:t>600.000</w:t>
            </w:r>
          </w:p>
        </w:tc>
        <w:tc>
          <w:tcPr>
            <w:tcW w:w="1191" w:type="dxa"/>
            <w:tcMar>
              <w:top w:w="60" w:type="dxa"/>
              <w:left w:w="70" w:type="dxa"/>
              <w:bottom w:w="60" w:type="dxa"/>
              <w:right w:w="70" w:type="dxa"/>
            </w:tcMar>
            <w:vAlign w:val="center"/>
          </w:tcPr>
          <w:p w14:paraId="55957640" w14:textId="77777777" w:rsidR="00DC18EE" w:rsidRDefault="00000000">
            <w:pPr>
              <w:jc w:val="center"/>
            </w:pPr>
            <w:r>
              <w:rPr>
                <w:sz w:val="22"/>
              </w:rPr>
              <w:t>600.000</w:t>
            </w:r>
          </w:p>
        </w:tc>
      </w:tr>
      <w:tr w:rsidR="00DC18EE" w14:paraId="3DBBF2F5" w14:textId="77777777">
        <w:trPr>
          <w:jc w:val="center"/>
        </w:trPr>
        <w:tc>
          <w:tcPr>
            <w:tcW w:w="3628" w:type="dxa"/>
            <w:tcMar>
              <w:top w:w="60" w:type="dxa"/>
              <w:left w:w="70" w:type="dxa"/>
              <w:bottom w:w="60" w:type="dxa"/>
              <w:right w:w="70" w:type="dxa"/>
            </w:tcMar>
            <w:vAlign w:val="center"/>
          </w:tcPr>
          <w:p w14:paraId="5E54D5EB" w14:textId="77777777" w:rsidR="00DC18EE" w:rsidRDefault="00000000">
            <w:pPr>
              <w:jc w:val="left"/>
            </w:pPr>
            <w:r>
              <w:rPr>
                <w:sz w:val="22"/>
              </w:rPr>
              <w:t>Công lập do trường đại học, cao đẳng, viện nghiên cứu thành lập</w:t>
            </w:r>
          </w:p>
        </w:tc>
        <w:tc>
          <w:tcPr>
            <w:tcW w:w="6903" w:type="dxa"/>
            <w:gridSpan w:val="4"/>
            <w:tcMar>
              <w:top w:w="60" w:type="dxa"/>
              <w:left w:w="70" w:type="dxa"/>
              <w:bottom w:w="60" w:type="dxa"/>
              <w:right w:w="70" w:type="dxa"/>
            </w:tcMar>
            <w:vAlign w:val="center"/>
          </w:tcPr>
          <w:p w14:paraId="779F84F0" w14:textId="77777777" w:rsidR="00DC18EE" w:rsidRDefault="00000000">
            <w:pPr>
              <w:jc w:val="center"/>
            </w:pPr>
            <w:r>
              <w:rPr>
                <w:sz w:val="22"/>
              </w:rPr>
              <w:t>Theo nhóm chưa tự bảo đảm hoặc tự bảo đảm chi thường xuyên tương ứng</w:t>
            </w:r>
          </w:p>
        </w:tc>
      </w:tr>
    </w:tbl>
    <w:p w14:paraId="6E647FEF" w14:textId="77777777" w:rsidR="00DC18EE" w:rsidRDefault="00000000">
      <w:pPr>
        <w:ind w:left="369" w:hanging="255"/>
      </w:pPr>
      <w:r>
        <w:t>- Mức học phí theo hình thức học trực tuyến bằng 75% mức học phí tương ứng và được làm tròn đến đơn vị nghìn đồng. Học phí chương trình giáo dục thường xuyên cấp trung học cơ sở, trung học phổ thông áp dụng tương đương mức học phí của giáo dục phổ thông công lập cùng cấp học.</w:t>
      </w:r>
    </w:p>
    <w:p w14:paraId="208CF959" w14:textId="77777777" w:rsidR="00DC18EE" w:rsidRDefault="00000000">
      <w:pPr>
        <w:ind w:left="369" w:hanging="255"/>
      </w:pPr>
      <w:r>
        <w:t xml:space="preserve">- Trong vòng 10 ngày làm việc kể từ ngày khai giảng năm học, Hiệu trưởng nhà trường lập và phê duyệt danh sách người học được miễn học phí; không yêu cầu người học hoặc cha mẹ học sinh nộp đơn đề nghị miễn học phí. Danh sách phải </w:t>
      </w:r>
      <w:r>
        <w:lastRenderedPageBreak/>
        <w:t>phù hợp số người học thực tế và dữ liệu trên hệ thống cơ sở dữ liệu ngành giáo dục và đào tạo.</w:t>
      </w:r>
    </w:p>
    <w:p w14:paraId="5B46992E" w14:textId="77777777" w:rsidR="00DC18EE" w:rsidRDefault="00000000">
      <w:pPr>
        <w:ind w:left="369" w:hanging="255"/>
      </w:pPr>
      <w:r>
        <w:t>- Kinh phí cấp bù miễn học phí được xác định theo thời gian học thực tế nhưng không quá 09 tháng/năm học. Cơ sở giáo dục lập dự toán, gửi cơ quan quản lý trực tiếp thẩm định, tổng hợp; mở sổ theo dõi riêng và quyết toán theo Điều 20, Điều 22 và Điều 24 Nghị định số 238/2025/NĐ-CP.</w:t>
      </w:r>
    </w:p>
    <w:p w14:paraId="3E6F6F59" w14:textId="77777777" w:rsidR="00DC18EE" w:rsidRDefault="00000000">
      <w:pPr>
        <w:ind w:left="369" w:hanging="255"/>
      </w:pPr>
      <w:r>
        <w:t>- Cơ sở giáo dục không được tự điều chỉnh mức học phí. Trường hợp cấp có thẩm quyền điều chỉnh mức học phí năm học 2026 - 2027, chỉ thực hiện sau khi văn bản có hiệu lực. Đối với khối công lập chưa tự bảo đảm chi thường xuyên, mức trần học phí mầm non, phổ thông không vượt quá 7,5% so với năm học 2025 - 2026 theo Công văn số 4294/BGDĐT-KHTC; cơ sở giáo dục không được tự áp dụng biên độ này để tăng mức thu.</w:t>
      </w:r>
    </w:p>
    <w:p w14:paraId="540F89EA" w14:textId="77777777" w:rsidR="00DC18EE" w:rsidRDefault="00000000">
      <w:pPr>
        <w:keepNext/>
        <w:spacing w:before="40" w:after="20"/>
        <w:jc w:val="left"/>
        <w:rPr>
          <w:b/>
        </w:rPr>
      </w:pPr>
      <w:r>
        <w:rPr>
          <w:b/>
        </w:rPr>
        <w:t>2.2. Hỗ trợ học phí đối với người học tại cơ sở giáo dục dân lập, tư thục và cơ sở giáo dục do trường đại học, cao đẳng, viện nghiên cứu thành lập</w:t>
      </w:r>
    </w:p>
    <w:p w14:paraId="26C5D775" w14:textId="77777777" w:rsidR="00B6377D" w:rsidRDefault="00B6377D" w:rsidP="00B6377D">
      <w:pPr>
        <w:ind w:left="454" w:hanging="283"/>
      </w:pPr>
      <w:r>
        <w:t>- Đối với cơ sở giáo dục dân lập, tư thục, việc điều chỉnh học phí và giá dịch vụ giáo dục (nếu có) phải tuân thủ biên độ theo hướng dẫn của Bộ Giáo dục và Đào tạo: mức tăng tối đa không quá 10% đối với giáo dục mầm non, giáo dục phổ thông và không quá 15% đối với giáo dục đại học, giáo dục nghề nghiệp so với năm học 2025 - 2026; đồng thời phải công khai, giải trình đầy đủ theo quy định.</w:t>
      </w:r>
    </w:p>
    <w:p w14:paraId="732AB504" w14:textId="77777777" w:rsidR="00DC18EE" w:rsidRDefault="00000000">
      <w:pPr>
        <w:ind w:left="369" w:hanging="255"/>
      </w:pPr>
      <w:r>
        <w:t>- Mức hỗ trợ học phí thực hiện theo Nghị quyết số 41/2025/NQ-HĐND và mức học phí tương ứng tại các Nghị quyết số 40/2025/NQ-HĐND, 81/2025/NQ-HĐND. Trong vòng 10 ngày làm việc kể từ ngày khai giảng, Hiệu trưởng lập danh sách người học được hỗ trợ, cập nhật đầy đủ thông tin trên cơ sở dữ liệu ngành và gửi Ủy ban nhân dân phường, xã, đặc khu hoặc Sở Giáo dục và Đào tạo theo phân cấp quản lý để thẩm định, phê duyệt.</w:t>
      </w:r>
    </w:p>
    <w:p w14:paraId="486F4095" w14:textId="77777777" w:rsidR="00DC18EE" w:rsidRDefault="00000000">
      <w:pPr>
        <w:ind w:left="369" w:hanging="255"/>
      </w:pPr>
      <w:r>
        <w:t>- Đối với cơ sở giáo dục ngoài công lập thuộc phạm vi quản lý của Ủy ban nhân dân phường, xã, đặc khu: Ủy ban nhân dân thực hiện chi trả trực tiếp hoặc ủy quyền cho cơ sở giáo dục chi trả; rà soát người học đang học thực tế trên địa bàn, không phân biệt nơi cư trú; tổng hợp dự toán và quyết toán theo Điều 21, Điều 22, Điều 24 Nghị định số 238/2025/NĐ-CP và Công văn số 4479/SGDĐT-KHTC.</w:t>
      </w:r>
    </w:p>
    <w:p w14:paraId="6F0D5DC8" w14:textId="77777777" w:rsidR="00DC18EE" w:rsidRDefault="00000000">
      <w:pPr>
        <w:ind w:left="369" w:hanging="255"/>
      </w:pPr>
      <w:r>
        <w:t>- Đối với cơ sở giáo dục thuộc phạm vi quản lý của Sở hoặc cơ sở giáo dục do trường đại học, cao đẳng, viện nghiên cứu thành lập: thực hiện theo Công văn số 1034/SGDĐT-KHTC; hồ sơ thanh, quyết toán phải có quyết định phê duyệt danh sách, chứng từ chuyển khoản, danh sách chi tiết có xác nhận của ngân hàng, chứng từ hoàn trả và danh sách người học không nhận tiền (nếu có).</w:t>
      </w:r>
    </w:p>
    <w:p w14:paraId="6ED3B0B3" w14:textId="77777777" w:rsidR="00DC18EE" w:rsidRDefault="00000000">
      <w:pPr>
        <w:keepNext/>
        <w:spacing w:before="40" w:after="20"/>
        <w:jc w:val="left"/>
      </w:pPr>
      <w:r>
        <w:rPr>
          <w:b/>
        </w:rPr>
        <w:lastRenderedPageBreak/>
        <w:t>2.3. Hỗ trợ chi phí học tập</w:t>
      </w:r>
    </w:p>
    <w:p w14:paraId="4A2EA45C" w14:textId="77777777" w:rsidR="00DC18EE" w:rsidRDefault="00000000">
      <w:pPr>
        <w:ind w:left="369" w:hanging="255"/>
      </w:pPr>
      <w:r>
        <w:t>- Đối tượng thực hiện theo Điều 17 Nghị định số 238/2025/NĐ-CP. Mức hỗ trợ là 150.000 đồng/người học/tháng để mua sách, vở và đồ dùng học tập; thời gian hưởng theo thời gian học thực tế, tối đa 09 tháng/năm học, chi trả 02 lần vào đầu các học kỳ.</w:t>
      </w:r>
    </w:p>
    <w:p w14:paraId="7A643576" w14:textId="77777777" w:rsidR="00DC18EE" w:rsidRDefault="00000000">
      <w:pPr>
        <w:ind w:left="369" w:hanging="255"/>
      </w:pPr>
      <w:r>
        <w:t>- Đối với cơ sở giáo dục công lập: trong vòng 10 ngày làm việc kể từ khi kết thúc thời hạn nộp hồ sơ, Hiệu trưởng thẩm định hồ sơ và phê duyệt danh sách. Đối với cơ sở giáo dục ngoài công lập và cơ sở giáo dục do trường đại học, cao đẳng, viện nghiên cứu thành lập: trong cùng thời hạn, Hiệu trưởng lập danh sách gửi cơ quan có thẩm quyền theo phân cấp để thẩm định, phê duyệt.</w:t>
      </w:r>
    </w:p>
    <w:p w14:paraId="7163DA1D" w14:textId="77777777" w:rsidR="00DC18EE" w:rsidRDefault="00000000">
      <w:pPr>
        <w:ind w:left="369" w:hanging="255"/>
      </w:pPr>
      <w:r>
        <w:t>- Cơ quan, đơn vị được giao nhiệm vụ chi trả phải kiểm tra đúng đối tượng, tránh trùng hưởng, thực hiện thanh toán, lưu trữ hồ sơ và quyết toán theo Công văn số 4479/SGDĐT-KHTC; không được yêu cầu bổ sung giấy tờ ngoài thành phần hồ sơ pháp luật quy định.</w:t>
      </w:r>
    </w:p>
    <w:p w14:paraId="1EB37A41" w14:textId="77777777" w:rsidR="00DC18EE" w:rsidRDefault="00000000">
      <w:pPr>
        <w:keepNext/>
        <w:spacing w:before="40" w:after="20"/>
        <w:jc w:val="left"/>
      </w:pPr>
      <w:r>
        <w:rPr>
          <w:b/>
        </w:rPr>
        <w:t>2.4. Chính sách hỗ trợ đặc thù đối với người học có hoàn cảnh đặc biệt</w:t>
      </w:r>
    </w:p>
    <w:p w14:paraId="6665E2DB" w14:textId="77777777" w:rsidR="00DC18EE" w:rsidRDefault="00000000">
      <w:pPr>
        <w:ind w:left="369" w:hanging="255"/>
      </w:pPr>
      <w:r>
        <w:t>- Tiếp tục thực hiện Nghị quyết số 80/2025/NQ-HĐND và Công văn số 395/SGDĐT-KHTC đối với người học tại cơ sở giáo dục công lập thuộc một trong các trường hợp: mồ côi theo quy định; người khuyết tật; có cha, mẹ, ông bà hoặc người nuôi dưỡng thuộc hộ nghèo, hộ cận nghèo theo chuẩn nghèo địa phương.</w:t>
      </w:r>
    </w:p>
    <w:p w14:paraId="6DBCE431" w14:textId="77777777" w:rsidR="00DC18EE" w:rsidRDefault="00000000">
      <w:pPr>
        <w:ind w:left="369" w:hanging="255"/>
      </w:pPr>
      <w:r>
        <w:t>- Nội dung hỗ trợ gồm: bữa ăn trưa theo chi phí thực tế, tối đa 40.000 đồng/người học/ngày; chi phí dịch vụ phục vụ, hỗ trợ hoạt động giáo dục và nội dung chương trình nhà trường ngoài giờ chính khóa theo chi phí thực tế, không vượt mức tại các phụ lục của Nghị quyết; tiền mua đồng phục mầm non 300.000 đồng/trẻ/năm học, tiểu học 400.000 đồng/học sinh/năm học, trung học cơ sở 450.000 đồng/học sinh/năm học, trung học phổ thông 500.000 đồng/học sinh/năm học. Mức 50% tiền đồng phục chỉ áp dụng riêng năm học 2025 - 2026; từ năm học 2026 - 2027 thực hiện theo mức đầy đủ nêu trên khi chính sách còn hiệu lực.</w:t>
      </w:r>
    </w:p>
    <w:p w14:paraId="028B1694" w14:textId="77777777" w:rsidR="00DC18EE" w:rsidRDefault="00000000">
      <w:pPr>
        <w:ind w:left="369" w:hanging="255"/>
      </w:pPr>
      <w:r>
        <w:t>- Chỉ hỗ trợ đối với nội dung nhà trường thực tế có tổ chức. Bữa ăn trưa tính theo số ngày ăn thực tế; các nội dung khác tính theo thời gian học thực tế nhưng không quá 09 tháng/năm học. Trường hợp đồng thời được hưởng chính sách có nội dung tương tự, chỉ chi phần chênh lệch nếu mức hỗ trợ theo Nghị quyết số 80/2025/NQ-HĐND cao hơn.</w:t>
      </w:r>
    </w:p>
    <w:p w14:paraId="2CEDD919" w14:textId="77777777" w:rsidR="00DC18EE" w:rsidRDefault="00000000">
      <w:pPr>
        <w:ind w:left="369" w:hanging="255"/>
      </w:pPr>
      <w:r>
        <w:t xml:space="preserve">- Cơ sở giáo dục rà soát hồ sơ, lập danh sách, ban hành quyết định phê duyệt; gửi cơ quan quản lý theo phân cấp để bố trí dự toán. Hồ sơ rút dự toán tại Kho bạc Nhà nước gồm quyết định giao dự toán, quyết định phê duyệt danh sách và giấy rút dự </w:t>
      </w:r>
      <w:r>
        <w:lastRenderedPageBreak/>
        <w:t>toán; thực hiện thanh, quyết toán theo hướng dẫn tại Công văn số 395/SGDĐT-KHTC.</w:t>
      </w:r>
    </w:p>
    <w:p w14:paraId="3BAE69CE" w14:textId="77777777" w:rsidR="00DC18EE" w:rsidRDefault="00000000">
      <w:pPr>
        <w:keepNext/>
        <w:spacing w:before="60" w:after="20"/>
        <w:jc w:val="left"/>
      </w:pPr>
      <w:r>
        <w:rPr>
          <w:b/>
        </w:rPr>
        <w:t>3. Đối với cơ sở giáo dục nghề nghiệp</w:t>
      </w:r>
    </w:p>
    <w:p w14:paraId="2D1DC686" w14:textId="77777777" w:rsidR="00DC18EE" w:rsidRDefault="00000000">
      <w:pPr>
        <w:ind w:left="369" w:hanging="255"/>
      </w:pPr>
      <w:r>
        <w:t>- Cơ sở giáo dục nghề nghiệp công lập tổ chức thu học phí định kỳ hằng tháng. Chỉ thu một lần cho cả học kỳ hoặc cả năm học khi có sự tự nguyện của người học; không gắn việc nộp trước với điều kiện nhập học, xếp lớp hoặc sử dụng dịch vụ.</w:t>
      </w:r>
    </w:p>
    <w:p w14:paraId="6A55CF7B" w14:textId="77777777" w:rsidR="00DC18EE" w:rsidRDefault="00000000">
      <w:pPr>
        <w:ind w:left="369" w:hanging="255"/>
      </w:pPr>
      <w:r>
        <w:t>- Thực hiện đúng gạch đầu dòng thứ hai tại điểm 3 Công văn số 4294/BGDĐT-KHTC: áp dụng chính xác công thức tính học phí tín chỉ, mô-đun tại khoản 9 Điều 9 và khoản 9 Điều 10 Nghị định số 238/2025/NĐ-CP; tổng học phí theo tín chỉ, mô-đun của toàn khóa học tối đa không vượt mức học phí tính theo niên chế ổn định của khóa học đó.</w:t>
      </w:r>
    </w:p>
    <w:p w14:paraId="7905827D" w14:textId="77777777" w:rsidR="00DC18EE" w:rsidRDefault="00000000">
      <w:pPr>
        <w:ind w:left="369" w:hanging="255"/>
      </w:pPr>
      <w:r>
        <w:t>- Hướng dẫn người học thuộc diện miễn, giảm nộp hồ sơ trong thời hạn 45 ngày làm việc kể từ ngày nhập học. Trong vòng 10 ngày làm việc kể từ khi kết thúc thời hạn nộp hồ sơ, Thủ trưởng cơ sở giáo dục công lập xét duyệt và phê duyệt danh sách; cơ sở tư thục hoặc thuộc doanh nghiệp nhà nước, tổ chức kinh tế xác nhận hồ sơ, lập danh sách gửi Ủy ban nhân dân phường, xã, đặc khu nơi người học đăng ký thường trú theo khoản 4 Điều 18 Nghị định số 238/2025/NĐ-CP.</w:t>
      </w:r>
    </w:p>
    <w:p w14:paraId="636BE953" w14:textId="77777777" w:rsidR="00DC18EE" w:rsidRDefault="00000000">
      <w:pPr>
        <w:ind w:left="369" w:hanging="255"/>
      </w:pPr>
      <w:r>
        <w:t>- Cơ sở giáo dục nghề nghiệp công lập lập dự toán cấp bù theo mức thu thực tế từng ngành, nghề nhưng tối đa không vượt mức trần tương ứng; gửi cơ quan dự toán cấp trên thẩm định. Ủy ban nhân dân phường, xã, đặc khu lập dự toán đối với người học thường trú trên địa bàn học tại cơ sở tư thục hoặc cơ sở thuộc doanh nghiệp nhà nước, tổ chức kinh tế theo Công văn số 4479/SGDĐT-KHTC.</w:t>
      </w:r>
    </w:p>
    <w:p w14:paraId="3DE2EEFE" w14:textId="77777777" w:rsidR="00DC18EE" w:rsidRDefault="00000000">
      <w:pPr>
        <w:ind w:left="369" w:hanging="255"/>
      </w:pPr>
      <w:r>
        <w:t>- Các khoản thu khác ngoài học phí của cơ sở giáo dục nghề nghiệp chỉ được thực hiện theo Luật Giáo dục nghề nghiệp, cơ chế tự chủ tài chính và văn bản chuyên ngành; phải công khai nội dung, mức thu, chất lượng dịch vụ, dự toán thu - chi và chịu trách nhiệm giải trình với người học, xã hội.</w:t>
      </w:r>
    </w:p>
    <w:p w14:paraId="45F757F2" w14:textId="77777777" w:rsidR="00DC18EE" w:rsidRDefault="00000000">
      <w:pPr>
        <w:keepNext/>
        <w:spacing w:before="60" w:after="20"/>
        <w:jc w:val="left"/>
      </w:pPr>
      <w:r>
        <w:rPr>
          <w:b/>
        </w:rPr>
        <w:t>4. Dịch vụ tuyển sinh, dịch vụ phục vụ và hỗ trợ hoạt động giáo dục</w:t>
      </w:r>
    </w:p>
    <w:p w14:paraId="3CF5B84E" w14:textId="77777777" w:rsidR="00DC18EE" w:rsidRDefault="00000000">
      <w:pPr>
        <w:ind w:left="369" w:hanging="255"/>
      </w:pPr>
      <w:r>
        <w:t>- Riêng đối với nội dung ban hành Quyết định chi tiết danh mục các khoản thu, mức thu và cơ chế quản lý thu, chi đối với dịch vụ tuyển sinh, các dịch vụ phục vụ và hỗ trợ hoạt động giáo dục, Sở Giáo dục và Đào tạo đang tham mưu cấp có thẩm quyền xem xét, ban hành để áp dụng trong năm học 2026 - 2027.</w:t>
      </w:r>
    </w:p>
    <w:p w14:paraId="39AC5690" w14:textId="77777777" w:rsidR="00DC18EE" w:rsidRDefault="00000000">
      <w:pPr>
        <w:ind w:left="369" w:hanging="255"/>
      </w:pPr>
      <w:r>
        <w:t>- Nghị quyết số 18/2025/NQ-HĐND chỉ quy định cho năm học 2025 - 2026. Các cơ sở giáo dục và Ủy ban nhân dân phường, xã, đặc khu không được tự kéo dài danh mục, mức thu của Nghị quyết này sang năm học 2026 - 2027; không thông báo, thỏa thuận, thu tạm hoặc thu trước đối với khoản thu chưa có căn cứ pháp lý còn hiệu lực.</w:t>
      </w:r>
    </w:p>
    <w:p w14:paraId="23819E11" w14:textId="77777777" w:rsidR="00DC18EE" w:rsidRDefault="00000000">
      <w:pPr>
        <w:ind w:left="369" w:hanging="255"/>
      </w:pPr>
      <w:r>
        <w:lastRenderedPageBreak/>
        <w:t>- Sau khi văn bản mới được ban hành, cơ sở giáo dục phải: sử dụng đúng tên khoản thu; xây dựng dự toán thu - chi riêng cho từng nội dung trước khi thông báo; xác định mức thu theo chi phí hợp lý, số người sử dụng và thời gian thực tế; công khai với cha mẹ học sinh; tổ chức lấy ý kiến theo quy định; bảo đảm tự nguyện đối với dịch vụ tự chọn; không thu theo gói bắt buộc và không bình quân mức thu giữa các cơ sở.</w:t>
      </w:r>
    </w:p>
    <w:p w14:paraId="3E99BE27" w14:textId="77777777" w:rsidR="00DC18EE" w:rsidRDefault="00000000">
      <w:pPr>
        <w:ind w:left="369" w:hanging="255"/>
      </w:pPr>
      <w:r>
        <w:t>- Đơn vị không được thay đổi tên khoản thu hoặc phát sinh khoản thu ngoài danh mục; không thu gộp nhiều khoản trong cùng thời điểm; giãn thời gian thu phù hợp; thời gian thu theo số tháng thực học và không vượt khung thời gian năm học. Bộ phận tài vụ phát hành hóa đơn, biên lai, chứng từ đầy đủ cho từng khoản thu.</w:t>
      </w:r>
    </w:p>
    <w:p w14:paraId="2B20BF0D" w14:textId="77777777" w:rsidR="00DC18EE" w:rsidRDefault="00000000">
      <w:pPr>
        <w:ind w:left="369" w:hanging="255"/>
      </w:pPr>
      <w:r>
        <w:t>- Đối với khoản thu đã có căn cứ pháp lý độc lập còn hiệu lực, đơn vị chỉ được thực hiện trong đúng phạm vi văn bản đó; phải tách riêng dự toán, hạch toán, chứng từ và không được sử dụng làm căn cứ hợp thức hóa khoản thu dịch vụ đang chờ cấp có thẩm quyền ban hành.</w:t>
      </w:r>
    </w:p>
    <w:p w14:paraId="224E2A3E" w14:textId="77777777" w:rsidR="00DC18EE" w:rsidRDefault="00000000">
      <w:pPr>
        <w:keepNext/>
        <w:spacing w:before="60" w:after="20"/>
        <w:jc w:val="left"/>
      </w:pPr>
      <w:r>
        <w:rPr>
          <w:b/>
        </w:rPr>
        <w:t>5. Khám sức khỏe định kỳ đầu năm học</w:t>
      </w:r>
    </w:p>
    <w:p w14:paraId="2BB7622B" w14:textId="77777777" w:rsidR="00DC18EE" w:rsidRDefault="00000000">
      <w:pPr>
        <w:ind w:left="369" w:hanging="255"/>
      </w:pPr>
      <w:r>
        <w:t>- Từ năm học 2026 - 2027, học sinh, học viên tại cơ sở giáo dục công lập trực thuộc Sở được tổ chức khám, kiểm tra sức khỏe, tầm soát bệnh tật học đường và khám sức khỏe định kỳ miễn phí ít nhất 01 lần/năm học; lồng ghép với kiểm tra sức khỏe đầu năm học. Thực hiện theo Kế hoạch số 105/KH-UBND, Kế hoạch số 228/KH-UBND, Công văn số 5470/UBND-VX, Công văn số 6164/UBND-VX và Kế hoạch tổ chức khám sức khỏe định kỳ đầu năm học của Sở Giáo dục và Đào tạo.</w:t>
      </w:r>
    </w:p>
    <w:p w14:paraId="353DD6B3" w14:textId="77777777" w:rsidR="00DC18EE" w:rsidRDefault="00000000">
      <w:pPr>
        <w:ind w:left="369" w:hanging="255"/>
      </w:pPr>
      <w:r>
        <w:t>- Kinh phí thực hiện được bảo đảm từ ngân sách nhà nước theo phân cấp, quỹ bảo hiểm y tế, tài trợ, viện trợ và nguồn hợp pháp khác. Cơ sở giáo dục không xây dựng khoản thu đối với phần khám sức khỏe định kỳ thuộc phạm vi kế hoạch đã được xác định là miễn phí; lập dự toán, quản lý, sử dụng và thanh quyết toán kinh phí theo hướng dẫn của Sở Giáo dục và Đào tạo, Sở Y tế và Sở Tài chính.</w:t>
      </w:r>
    </w:p>
    <w:p w14:paraId="20626B05" w14:textId="77777777" w:rsidR="00DC18EE" w:rsidRDefault="00000000">
      <w:pPr>
        <w:ind w:left="369" w:hanging="255"/>
      </w:pPr>
      <w:r>
        <w:t>- Đối với cơ sở giáo dục thuộc phạm vi quản lý của Ủy ban nhân dân phường, xã, đặc khu: Ủy ban nhân dân cấp xã chịu trách nhiệm xây dựng kế hoạch, tổ chức khám, lập dự toán kinh phí, bố trí điều kiện thực hiện, quản lý và quyết toán theo Kế hoạch số 228/KH-UBND và các văn bản điều chỉnh; không chuyển trách nhiệm bố trí kinh phí thành khoản thu bắt buộc của cha mẹ học sinh.</w:t>
      </w:r>
    </w:p>
    <w:p w14:paraId="7AB0580F" w14:textId="77777777" w:rsidR="00DC18EE" w:rsidRDefault="00000000">
      <w:pPr>
        <w:ind w:left="369" w:hanging="255"/>
      </w:pPr>
      <w:r>
        <w:t>- Cơ sở giáo dục lựa chọn, ký hợp đồng với cơ sở khám bệnh, chữa bệnh đủ điều kiện; thông tin đầy đủ đến cha mẹ học sinh, bố trí thời gian, địa điểm, an toàn; cập nhật kết quả vào hồ sơ sức khỏe điện tử và bảo vệ dữ liệu cá nhân.</w:t>
      </w:r>
    </w:p>
    <w:p w14:paraId="5A2F2EF5" w14:textId="77777777" w:rsidR="00DC18EE" w:rsidRDefault="00000000">
      <w:pPr>
        <w:keepNext/>
        <w:spacing w:before="60" w:after="20"/>
        <w:jc w:val="left"/>
      </w:pPr>
      <w:r>
        <w:rPr>
          <w:b/>
        </w:rPr>
        <w:lastRenderedPageBreak/>
        <w:t>6. Tài trợ, Ban đại diện cha mẹ học sinh, sách giáo khoa, đồng phục và các khoản mua sắm phục vụ cá nhân</w:t>
      </w:r>
    </w:p>
    <w:p w14:paraId="5F29626A" w14:textId="77777777" w:rsidR="00DC18EE" w:rsidRDefault="00000000">
      <w:pPr>
        <w:ind w:left="369" w:hanging="255"/>
      </w:pPr>
      <w:r>
        <w:t>- Vận động, tiếp nhận, quản lý và sử dụng tài trợ thực hiện đúng Thông tư số 16/2018/TT-BGDĐT và hướng dẫn của Thành phố; kinh phí Ban đại diện cha mẹ học sinh thực hiện theo Thông tư số 55/2011/TT-BGDĐT. Nghiêm cấm quy định mức tài trợ bình quân, giao chỉ tiêu vận động, ép buộc đóng góp hoặc dùng tài trợ thay thế nhiệm vụ chi ngân sách nhà nước.</w:t>
      </w:r>
    </w:p>
    <w:p w14:paraId="51B16E8C" w14:textId="77777777" w:rsidR="00DC18EE" w:rsidRDefault="00000000">
      <w:pPr>
        <w:ind w:left="369" w:hanging="255"/>
      </w:pPr>
      <w:r>
        <w:t>- Không giao Ban đại diện cha mẹ học sinh, giáo viên chủ nhiệm hoặc giáo viên bộ môn thu các khoản của nhà trường. Kinh phí Ban đại diện cha mẹ học sinh không được chi cho quản lý nhà trường, bảo vệ, vệ sinh, cơ sở vật chất, khen thưởng cán bộ, giáo viên hoặc các khoản thuộc trách nhiệm của cơ sở giáo dục.</w:t>
      </w:r>
    </w:p>
    <w:p w14:paraId="1EEADC3C" w14:textId="77777777" w:rsidR="00DC18EE" w:rsidRDefault="00000000">
      <w:pPr>
        <w:ind w:left="369" w:hanging="255"/>
      </w:pPr>
      <w:r>
        <w:t>- Đối với đồng phục, học phẩm, thiết bị, suất ăn, nước uống và vật dụng phục vụ cá nhân: nhà trường công khai tiêu chuẩn, đơn giá, phương thức lựa chọn nhà cung cấp; không ép buộc mua tại một đơn vị cụ thể; cho phép sử dụng sản phẩm phù hợp đã có. Trường hợp người học thuộc diện hỗ trợ theo Nghị quyết số 80/2025/NQ-HĐND, phải trừ hoặc thanh toán đúng phần ngân sách hỗ trợ, không thu trùng từ cha mẹ học sinh.</w:t>
      </w:r>
    </w:p>
    <w:p w14:paraId="330FA870" w14:textId="77777777" w:rsidR="00DC18EE" w:rsidRDefault="00000000">
      <w:pPr>
        <w:ind w:left="369" w:hanging="255"/>
      </w:pPr>
      <w:r>
        <w:t>- Tăng cường kiểm tra việc niêm yết, công khai giá sách giáo khoa, sách tham khảo, vật tư và thiết bị giáo dục; không gắn việc mua sản phẩm, tài liệu ngoài danh mục bắt buộc với điều kiện học tập, kiểm tra hoặc đánh giá người học.</w:t>
      </w:r>
    </w:p>
    <w:p w14:paraId="7ABDA4D4" w14:textId="77777777" w:rsidR="00DC18EE" w:rsidRDefault="00000000">
      <w:pPr>
        <w:keepNext/>
        <w:spacing w:before="60" w:after="20"/>
        <w:jc w:val="left"/>
      </w:pPr>
      <w:r>
        <w:rPr>
          <w:b/>
        </w:rPr>
        <w:t>7. Công khai, hạch toán kế toán, nghĩa vụ thuế và thanh toán không dùng tiền mặt</w:t>
      </w:r>
    </w:p>
    <w:p w14:paraId="5869588B" w14:textId="77777777" w:rsidR="00DC18EE" w:rsidRDefault="00000000">
      <w:pPr>
        <w:ind w:left="369" w:hanging="255"/>
      </w:pPr>
      <w:r>
        <w:t>- Thực hiện công khai cam kết chất lượng, điều kiện bảo đảm chất lượng, học phí, lệ phí và toàn bộ khoản thu khác theo Thông tư số 09/2024/TT-BGDĐT; công khai ngân sách theo Thông tư số 61/2017/TT-BTC và Thông tư số 90/2018/TT-BTC. Mức thu, phương thức, thời gian thu phải được công khai trước tuyển sinh, dự tuyển và trước khi tổ chức thu.</w:t>
      </w:r>
    </w:p>
    <w:p w14:paraId="5C76AC54" w14:textId="77777777" w:rsidR="00DC18EE" w:rsidRDefault="00000000">
      <w:pPr>
        <w:ind w:left="369" w:hanging="255"/>
      </w:pPr>
      <w:r>
        <w:t>- Bộ phận tài vụ trực tiếp tổ chức thu, lập hóa đơn, biên lai, chứng từ; không giao giáo viên trực tiếp thu, giữ hoặc chi tiền. Từng khoản thu phải được mở sổ, hạch toán, theo dõi riêng; ghi nhận đầy đủ doanh thu, chi phí, công nợ và số dư; thực hiện chế độ kế toán theo Thông tư số 24/2024/TT-BTC, kê khai và nộp thuế theo quy định.</w:t>
      </w:r>
    </w:p>
    <w:p w14:paraId="4FBDF891" w14:textId="77777777" w:rsidR="00DC18EE" w:rsidRDefault="00000000">
      <w:pPr>
        <w:ind w:left="369" w:hanging="255"/>
      </w:pPr>
      <w:r>
        <w:t xml:space="preserve">- Thực hiện thanh toán không dùng tiền mặt qua hệ thống được Ngân hàng Nhà nước cấp phép; đa dạng hóa kênh thanh toán, không tạo lợi thế độc quyền; ưu tiên phương án phí thấp hoặc không thu phí; công khai phí dịch vụ để người học lựa </w:t>
      </w:r>
      <w:r>
        <w:lastRenderedPageBreak/>
        <w:t>chọn. Hệ thống thanh toán phải bảo đảm an toàn thông tin, an ninh mạng và bảo vệ dữ liệu cá nhân.</w:t>
      </w:r>
    </w:p>
    <w:p w14:paraId="45F5BBA6" w14:textId="77777777" w:rsidR="00DC18EE" w:rsidRDefault="00000000">
      <w:pPr>
        <w:ind w:left="369" w:hanging="255"/>
      </w:pPr>
      <w:r>
        <w:t>- Hồ sơ tối thiểu của từng khoản thu gồm: căn cứ pháp lý; kế hoạch tổ chức; dự toán thu - chi; văn bản công khai; biên bản/ý kiến thống nhất theo quy định; hợp đồng, chứng từ lựa chọn nhà cung cấp; hóa đơn, chứng từ thu và chi; sổ chi tiết; hồ sơ quyết toán. Không sử dụng bảng thu do giáo viên, Ban đại diện cha mẹ học sinh hoặc tổ chức ngoài nhà trường lập thay chứng từ kế toán.</w:t>
      </w:r>
    </w:p>
    <w:p w14:paraId="7F2CBB7F" w14:textId="77777777" w:rsidR="00DC18EE" w:rsidRDefault="00000000">
      <w:pPr>
        <w:keepNext/>
        <w:spacing w:before="60" w:after="20"/>
        <w:jc w:val="left"/>
      </w:pPr>
      <w:r>
        <w:rPr>
          <w:b/>
        </w:rPr>
        <w:t>8. Trách nhiệm của Ủy ban nhân dân phường, xã, đặc khu</w:t>
      </w:r>
    </w:p>
    <w:p w14:paraId="7222026D" w14:textId="77777777" w:rsidR="00DC18EE" w:rsidRDefault="00000000">
      <w:pPr>
        <w:ind w:left="369" w:hanging="255"/>
      </w:pPr>
      <w:r>
        <w:t>- Chỉ đạo Phòng Văn hóa - Xã hội và cơ quan liên quan quán triệt đầy đủ văn bản về học phí, chính sách hỗ trợ người học, các khoản thu và khám sức khỏe định kỳ; hướng dẫn các cơ sở giáo dục thuộc phạm vi quản lý; phân công đầu mối tiếp nhận, xử lý phản ánh.</w:t>
      </w:r>
    </w:p>
    <w:p w14:paraId="1DC40337" w14:textId="77777777" w:rsidR="00DC18EE" w:rsidRDefault="00000000">
      <w:pPr>
        <w:ind w:left="369" w:hanging="255"/>
      </w:pPr>
      <w:r>
        <w:t>- Rà soát kế hoạch hoạt động, dự toán thu - chi và phương án thu của từng cơ sở giáo dục. Chỉ xem xét, hướng dẫn hoặc phê duyệt trong phạm vi thẩm quyền và sau khi văn bản của cấp có thẩm quyền có hiệu lực; không ban hành thêm danh mục khoản thu, không cho phép thu thử, thu tạm, không quy định khung mức thu riêng trái quy định.</w:t>
      </w:r>
    </w:p>
    <w:p w14:paraId="03BC12F3" w14:textId="77777777" w:rsidR="00DC18EE" w:rsidRDefault="00000000">
      <w:pPr>
        <w:ind w:left="369" w:hanging="255"/>
      </w:pPr>
      <w:r>
        <w:t>- Thực hiện đúng phân định thẩm quyền trong chi trả, quyết toán kinh phí miễn, giảm, hỗ trợ học phí, hỗ trợ chi phí học tập và học bổng chính sách. Lưu ý trách nhiệm đối với người học tại cơ sở giáo dục nghề nghiệp, giáo dục đại học tư thục và cơ sở thuộc doanh nghiệp nhà nước, tổ chức kinh tế theo Điều 35, Điều 36 Nghị định số 142/2025/NĐ-CP và Công văn số 4479/SGDĐT-KHTC.</w:t>
      </w:r>
    </w:p>
    <w:p w14:paraId="612FB012" w14:textId="77777777" w:rsidR="00DC18EE" w:rsidRDefault="00000000">
      <w:pPr>
        <w:ind w:left="369" w:hanging="255"/>
      </w:pPr>
      <w:r>
        <w:t>- Tổ chức và bố trí kinh phí khám sức khỏe định kỳ đối với các cơ sở giáo dục thuộc phạm vi quản lý; lập dự toán, quản lý, quyết toán, lưu trữ hồ sơ theo Kế hoạch số 228/KH-UBND, Công văn số 5470/UBND-VX, Công văn số 6164/UBND-VX; không để phát sinh thu bắt buộc trái quy định.</w:t>
      </w:r>
    </w:p>
    <w:p w14:paraId="7D827A6D" w14:textId="77777777" w:rsidR="00DC18EE" w:rsidRDefault="00000000">
      <w:pPr>
        <w:ind w:left="369" w:hanging="255"/>
      </w:pPr>
      <w:r>
        <w:t>- Tăng cường kiểm tra thu - chi đầu năm học; công khai số điện thoại tiếp nhận phản ánh về lạm thu, dạy thêm không đúng quy định; xử lý, yêu cầu hoàn trả và xác định trách nhiệm người đứng đầu. Công khai danh sách cơ sở giáo dục vi phạm lạm thu trên phương tiện thông tin đại chúng trong vòng 03 ngày kể từ khi phát hiện theo Công văn số 4294/BGDĐT-KHTC.</w:t>
      </w:r>
    </w:p>
    <w:p w14:paraId="119FAA47" w14:textId="77777777" w:rsidR="00DC18EE" w:rsidRDefault="00000000">
      <w:pPr>
        <w:keepNext/>
        <w:spacing w:before="60" w:after="20"/>
        <w:jc w:val="left"/>
      </w:pPr>
      <w:r>
        <w:rPr>
          <w:b/>
        </w:rPr>
        <w:t>9. Kiểm tra, báo cáo và tổ chức thực hiện</w:t>
      </w:r>
    </w:p>
    <w:p w14:paraId="355410E1" w14:textId="77777777" w:rsidR="00DC18EE" w:rsidRDefault="00000000">
      <w:pPr>
        <w:ind w:left="369" w:hanging="255"/>
      </w:pPr>
      <w:r>
        <w:t xml:space="preserve">- Thủ trưởng cơ sở giáo dục tự kiểm tra toàn bộ danh mục, mức thu, quy trình, dự toán, chứng từ, công khai và sử dụng các khoản thu trước khi triển khai; kịp thời dừng thu, hoàn trả và khắc phục nếu phát hiện nội dung không đúng quy định; chịu </w:t>
      </w:r>
      <w:r>
        <w:lastRenderedPageBreak/>
        <w:t>trách nhiệm về tính chính xác của dữ liệu người học và hồ sơ đề nghị ngân sách hỗ trợ.</w:t>
      </w:r>
    </w:p>
    <w:p w14:paraId="75184C38" w14:textId="77777777" w:rsidR="00DC18EE" w:rsidRDefault="00000000">
      <w:pPr>
        <w:ind w:left="369" w:hanging="255"/>
      </w:pPr>
      <w:r>
        <w:t>- Ủy ban nhân dân phường, xã, đặc khu và các đơn vị tổng hợp tình hình các khoản thu, khoản thu sai quy định, số tiền thu sai, hình thức thu, biện pháp hoàn trả, xử lý tài chính và xử lý người đứng đầu theo 03 biểu mẫu kèm Công văn số 4294/BGDĐT-KHTC; gửi Sở Giáo dục và Đào tạo theo thời hạn thông báo để tổng hợp, báo cáo Bộ Giáo dục và Đào tạo trước ngày 30 tháng 9 năm 2026.</w:t>
      </w:r>
    </w:p>
    <w:p w14:paraId="4031014C" w14:textId="77777777" w:rsidR="00DC18EE" w:rsidRDefault="00000000">
      <w:pPr>
        <w:ind w:left="369" w:hanging="255"/>
      </w:pPr>
      <w:r>
        <w:t>- Phòng Kế hoạch - Tài chính là đầu mối hướng dẫn về học phí, chính sách hỗ trợ, dự toán, hạch toán, quyết toán và tổng hợp báo cáo; Phòng Học sinh, sinh viên hướng dẫn, theo dõi nội dung khám sức khỏe định kỳ; các phòng chuyên môn thuộc Sở phối hợp kiểm tra theo chức năng, kịp thời tham mưu xử lý vướng mắc.</w:t>
      </w:r>
    </w:p>
    <w:p w14:paraId="330B8B50" w14:textId="77777777" w:rsidR="00DC18EE" w:rsidRDefault="00000000">
      <w:pPr>
        <w:ind w:left="369" w:hanging="255"/>
      </w:pPr>
      <w:r>
        <w:t>- Các nội dung chi tiết được đối chiếu theo Phụ lục danh mục văn bản hướng dẫn kèm theo Công văn này. Trường hợp văn bản được sửa đổi, bổ sung hoặc thay thế, thực hiện theo văn bản mới và hướng dẫn của cơ quan có thẩm quyền.</w:t>
      </w:r>
    </w:p>
    <w:p w14:paraId="5CEC5992" w14:textId="77777777" w:rsidR="00DC18EE" w:rsidRDefault="00000000">
      <w:pPr>
        <w:spacing w:before="40"/>
        <w:ind w:firstLine="567"/>
      </w:pPr>
      <w:r>
        <w:t>Sở Giáo dục và Đào tạo đề nghị Ủy ban nhân dân phường, xã, đặc khu phối hợp chỉ đạo và yêu cầu Thủ trưởng các cơ sở giáo dục, đơn vị liên quan nghiêm túc triển khai thực hiện. Trong quá trình thực hiện, trường hợp phát sinh khó khăn, vướng mắc, đề nghị phản ánh kịp thời về Sở Giáo dục và Đào tạo (qua Phòng Kế hoạch - Tài chính) để được hướng dẫn./.</w:t>
      </w:r>
    </w:p>
    <w:tbl>
      <w:tblPr>
        <w:tblW w:w="0" w:type="auto"/>
        <w:jc w:val="center"/>
        <w:tblLayout w:type="fixed"/>
        <w:tblLook w:val="04A0" w:firstRow="1" w:lastRow="0" w:firstColumn="1" w:lastColumn="0" w:noHBand="0" w:noVBand="1"/>
      </w:tblPr>
      <w:tblGrid>
        <w:gridCol w:w="4759"/>
        <w:gridCol w:w="4759"/>
      </w:tblGrid>
      <w:tr w:rsidR="00DC18EE" w14:paraId="4DCD010F" w14:textId="77777777">
        <w:trPr>
          <w:jc w:val="center"/>
        </w:trPr>
        <w:tc>
          <w:tcPr>
            <w:tcW w:w="4759" w:type="dxa"/>
            <w:tcBorders>
              <w:top w:val="nil"/>
              <w:left w:val="nil"/>
              <w:bottom w:val="nil"/>
              <w:right w:val="nil"/>
            </w:tcBorders>
            <w:tcMar>
              <w:top w:w="80" w:type="dxa"/>
              <w:left w:w="50" w:type="dxa"/>
              <w:bottom w:w="50" w:type="dxa"/>
              <w:right w:w="50" w:type="dxa"/>
            </w:tcMar>
          </w:tcPr>
          <w:p w14:paraId="72352A40" w14:textId="77777777" w:rsidR="00DC18EE" w:rsidRDefault="00000000">
            <w:pPr>
              <w:spacing w:line="240" w:lineRule="auto"/>
              <w:jc w:val="left"/>
            </w:pPr>
            <w:r>
              <w:rPr>
                <w:b/>
                <w:i/>
                <w:sz w:val="24"/>
              </w:rPr>
              <w:t>Nơi nhận:</w:t>
            </w:r>
          </w:p>
          <w:p w14:paraId="7CA2CEE2" w14:textId="77777777" w:rsidR="00DC18EE" w:rsidRDefault="00000000">
            <w:pPr>
              <w:spacing w:line="240" w:lineRule="auto"/>
              <w:jc w:val="left"/>
            </w:pPr>
            <w:r>
              <w:rPr>
                <w:sz w:val="22"/>
              </w:rPr>
              <w:t>- Như trên;</w:t>
            </w:r>
          </w:p>
          <w:p w14:paraId="0CE7BB33" w14:textId="77777777" w:rsidR="00DC18EE" w:rsidRDefault="00000000">
            <w:pPr>
              <w:spacing w:line="240" w:lineRule="auto"/>
              <w:jc w:val="left"/>
            </w:pPr>
            <w:r>
              <w:rPr>
                <w:sz w:val="22"/>
              </w:rPr>
              <w:t>- Bộ Giáo dục và Đào tạo (Vụ Kế hoạch Tài chính) (để báo cáo);</w:t>
            </w:r>
          </w:p>
          <w:p w14:paraId="31055A30" w14:textId="77777777" w:rsidR="00DC18EE" w:rsidRDefault="00000000">
            <w:pPr>
              <w:spacing w:line="240" w:lineRule="auto"/>
              <w:jc w:val="left"/>
            </w:pPr>
            <w:r>
              <w:rPr>
                <w:sz w:val="22"/>
              </w:rPr>
              <w:t>- Ủy ban nhân dân Thành phố (để báo cáo);</w:t>
            </w:r>
          </w:p>
          <w:p w14:paraId="3561A1EE" w14:textId="77777777" w:rsidR="00DC18EE" w:rsidRDefault="00000000">
            <w:pPr>
              <w:spacing w:line="240" w:lineRule="auto"/>
              <w:jc w:val="left"/>
            </w:pPr>
            <w:r>
              <w:rPr>
                <w:sz w:val="22"/>
              </w:rPr>
              <w:t>- Sở Tài chính, Sở Y tế (để phối hợp);</w:t>
            </w:r>
          </w:p>
          <w:p w14:paraId="7D8DEDAA" w14:textId="77777777" w:rsidR="00DC18EE" w:rsidRDefault="00000000">
            <w:pPr>
              <w:spacing w:line="240" w:lineRule="auto"/>
              <w:jc w:val="left"/>
            </w:pPr>
            <w:r>
              <w:rPr>
                <w:sz w:val="22"/>
              </w:rPr>
              <w:t>- Ban Giám đốc Sở;</w:t>
            </w:r>
          </w:p>
          <w:p w14:paraId="48E39A87" w14:textId="77777777" w:rsidR="00DC18EE" w:rsidRDefault="00000000">
            <w:pPr>
              <w:spacing w:line="240" w:lineRule="auto"/>
              <w:jc w:val="left"/>
            </w:pPr>
            <w:r>
              <w:rPr>
                <w:sz w:val="22"/>
              </w:rPr>
              <w:t>- Các phòng thuộc Sở;</w:t>
            </w:r>
          </w:p>
          <w:p w14:paraId="5EAC0BFA" w14:textId="77777777" w:rsidR="00DC18EE" w:rsidRDefault="00000000">
            <w:pPr>
              <w:spacing w:line="240" w:lineRule="auto"/>
              <w:jc w:val="left"/>
            </w:pPr>
            <w:r>
              <w:rPr>
                <w:sz w:val="22"/>
              </w:rPr>
              <w:t>- Lưu: VT, KHTC.</w:t>
            </w:r>
          </w:p>
        </w:tc>
        <w:tc>
          <w:tcPr>
            <w:tcW w:w="4759" w:type="dxa"/>
            <w:tcBorders>
              <w:top w:val="nil"/>
              <w:left w:val="nil"/>
              <w:bottom w:val="nil"/>
              <w:right w:val="nil"/>
            </w:tcBorders>
            <w:tcMar>
              <w:top w:w="80" w:type="dxa"/>
              <w:left w:w="50" w:type="dxa"/>
              <w:bottom w:w="50" w:type="dxa"/>
              <w:right w:w="50" w:type="dxa"/>
            </w:tcMar>
          </w:tcPr>
          <w:p w14:paraId="095454FC" w14:textId="77777777" w:rsidR="00DC18EE" w:rsidRDefault="00000000">
            <w:pPr>
              <w:spacing w:line="240" w:lineRule="auto"/>
              <w:jc w:val="center"/>
            </w:pPr>
            <w:r>
              <w:rPr>
                <w:b/>
                <w:sz w:val="26"/>
              </w:rPr>
              <w:t>KT. GIÁM ĐỐC</w:t>
            </w:r>
          </w:p>
          <w:p w14:paraId="034CEEE3" w14:textId="77777777" w:rsidR="00DC18EE" w:rsidRDefault="00000000">
            <w:pPr>
              <w:spacing w:line="240" w:lineRule="auto"/>
              <w:jc w:val="center"/>
            </w:pPr>
            <w:r>
              <w:rPr>
                <w:b/>
                <w:sz w:val="26"/>
              </w:rPr>
              <w:t>PHÓ GIÁM ĐỐC</w:t>
            </w:r>
          </w:p>
          <w:p w14:paraId="39753BCE" w14:textId="77777777" w:rsidR="00DC18EE" w:rsidRDefault="00DC18EE">
            <w:pPr>
              <w:spacing w:line="240" w:lineRule="auto"/>
              <w:jc w:val="center"/>
            </w:pPr>
          </w:p>
          <w:p w14:paraId="6184104C" w14:textId="77777777" w:rsidR="00DC18EE" w:rsidRDefault="00DC18EE">
            <w:pPr>
              <w:spacing w:line="240" w:lineRule="auto"/>
              <w:jc w:val="center"/>
            </w:pPr>
          </w:p>
          <w:p w14:paraId="227228E0" w14:textId="77777777" w:rsidR="00DC18EE" w:rsidRDefault="00DC18EE">
            <w:pPr>
              <w:spacing w:line="240" w:lineRule="auto"/>
              <w:jc w:val="center"/>
            </w:pPr>
          </w:p>
          <w:p w14:paraId="1096D71E" w14:textId="77777777" w:rsidR="00DC18EE" w:rsidRDefault="00DC18EE">
            <w:pPr>
              <w:spacing w:line="240" w:lineRule="auto"/>
              <w:jc w:val="center"/>
            </w:pPr>
          </w:p>
          <w:p w14:paraId="05C76727" w14:textId="77777777" w:rsidR="00DC18EE" w:rsidRDefault="00000000">
            <w:pPr>
              <w:spacing w:line="240" w:lineRule="auto"/>
              <w:jc w:val="center"/>
            </w:pPr>
            <w:r>
              <w:rPr>
                <w:b/>
                <w:sz w:val="26"/>
              </w:rPr>
              <w:t>Nguyễn Thị Nhật Hằng</w:t>
            </w:r>
          </w:p>
        </w:tc>
      </w:tr>
    </w:tbl>
    <w:p w14:paraId="4CAE77A3" w14:textId="77777777" w:rsidR="00DC18EE" w:rsidRDefault="00000000">
      <w:r>
        <w:br w:type="page"/>
      </w:r>
    </w:p>
    <w:p w14:paraId="5C30843A" w14:textId="77777777" w:rsidR="00DC18EE" w:rsidRDefault="00000000">
      <w:pPr>
        <w:keepNext/>
        <w:spacing w:after="20"/>
        <w:jc w:val="center"/>
      </w:pPr>
      <w:r>
        <w:rPr>
          <w:b/>
        </w:rPr>
        <w:lastRenderedPageBreak/>
        <w:t>PHỤ LỤC</w:t>
      </w:r>
    </w:p>
    <w:p w14:paraId="4C4D8102" w14:textId="77777777" w:rsidR="00DC18EE" w:rsidRDefault="00000000">
      <w:pPr>
        <w:keepNext/>
        <w:spacing w:after="20" w:line="240" w:lineRule="auto"/>
        <w:jc w:val="center"/>
      </w:pPr>
      <w:r>
        <w:rPr>
          <w:b/>
        </w:rPr>
        <w:t>DANH MỤC VĂN BẢN HƯỚNG DẪN CẦN ĐỐI CHIẾU KHI TỔ CHỨC THỰC HIỆN</w:t>
      </w:r>
    </w:p>
    <w:p w14:paraId="545AFEB2" w14:textId="77777777" w:rsidR="00DC18EE" w:rsidRDefault="00000000">
      <w:pPr>
        <w:spacing w:after="60" w:line="240" w:lineRule="auto"/>
        <w:jc w:val="center"/>
      </w:pPr>
      <w:r>
        <w:rPr>
          <w:i/>
          <w:sz w:val="22"/>
        </w:rPr>
        <w:t>(Kèm theo Công văn số        /SGDĐT-KHTC của Sở Giáo dục và Đào tạo)</w:t>
      </w:r>
    </w:p>
    <w:tbl>
      <w:tblPr>
        <w:tblStyle w:val="TableGrid"/>
        <w:tblW w:w="8901" w:type="dxa"/>
        <w:jc w:val="center"/>
        <w:tblLayout w:type="fixed"/>
        <w:tblLook w:val="04A0" w:firstRow="1" w:lastRow="0" w:firstColumn="1" w:lastColumn="0" w:noHBand="0" w:noVBand="1"/>
      </w:tblPr>
      <w:tblGrid>
        <w:gridCol w:w="510"/>
        <w:gridCol w:w="3005"/>
        <w:gridCol w:w="4082"/>
        <w:gridCol w:w="1304"/>
      </w:tblGrid>
      <w:tr w:rsidR="00DC18EE" w14:paraId="27D3C17A" w14:textId="77777777">
        <w:trPr>
          <w:cantSplit/>
          <w:tblHeader/>
          <w:jc w:val="center"/>
        </w:trPr>
        <w:tc>
          <w:tcPr>
            <w:tcW w:w="510" w:type="dxa"/>
            <w:shd w:val="clear" w:color="auto" w:fill="D9EAF7"/>
            <w:tcMar>
              <w:top w:w="60" w:type="dxa"/>
              <w:left w:w="50" w:type="dxa"/>
              <w:bottom w:w="60" w:type="dxa"/>
              <w:right w:w="50" w:type="dxa"/>
            </w:tcMar>
            <w:vAlign w:val="center"/>
          </w:tcPr>
          <w:p w14:paraId="41E9CBC1" w14:textId="77777777" w:rsidR="00DC18EE" w:rsidRDefault="00000000">
            <w:pPr>
              <w:jc w:val="center"/>
            </w:pPr>
            <w:r>
              <w:rPr>
                <w:b/>
                <w:sz w:val="21"/>
              </w:rPr>
              <w:t>STT</w:t>
            </w:r>
          </w:p>
        </w:tc>
        <w:tc>
          <w:tcPr>
            <w:tcW w:w="3005" w:type="dxa"/>
            <w:shd w:val="clear" w:color="auto" w:fill="D9EAF7"/>
            <w:tcMar>
              <w:top w:w="60" w:type="dxa"/>
              <w:left w:w="50" w:type="dxa"/>
              <w:bottom w:w="60" w:type="dxa"/>
              <w:right w:w="50" w:type="dxa"/>
            </w:tcMar>
            <w:vAlign w:val="center"/>
          </w:tcPr>
          <w:p w14:paraId="413A83D4" w14:textId="77777777" w:rsidR="00DC18EE" w:rsidRDefault="00000000">
            <w:pPr>
              <w:jc w:val="center"/>
            </w:pPr>
            <w:r>
              <w:rPr>
                <w:b/>
                <w:sz w:val="21"/>
              </w:rPr>
              <w:t>Văn bản</w:t>
            </w:r>
          </w:p>
        </w:tc>
        <w:tc>
          <w:tcPr>
            <w:tcW w:w="4082" w:type="dxa"/>
            <w:shd w:val="clear" w:color="auto" w:fill="D9EAF7"/>
            <w:tcMar>
              <w:top w:w="60" w:type="dxa"/>
              <w:left w:w="50" w:type="dxa"/>
              <w:bottom w:w="60" w:type="dxa"/>
              <w:right w:w="50" w:type="dxa"/>
            </w:tcMar>
            <w:vAlign w:val="center"/>
          </w:tcPr>
          <w:p w14:paraId="7CE03840" w14:textId="77777777" w:rsidR="00DC18EE" w:rsidRDefault="00000000">
            <w:pPr>
              <w:jc w:val="center"/>
            </w:pPr>
            <w:r>
              <w:rPr>
                <w:b/>
                <w:sz w:val="21"/>
              </w:rPr>
              <w:t>Nội dung cần đối chiếu</w:t>
            </w:r>
          </w:p>
        </w:tc>
        <w:tc>
          <w:tcPr>
            <w:tcW w:w="1304" w:type="dxa"/>
            <w:shd w:val="clear" w:color="auto" w:fill="D9EAF7"/>
            <w:tcMar>
              <w:top w:w="60" w:type="dxa"/>
              <w:left w:w="50" w:type="dxa"/>
              <w:bottom w:w="60" w:type="dxa"/>
              <w:right w:w="50" w:type="dxa"/>
            </w:tcMar>
            <w:vAlign w:val="center"/>
          </w:tcPr>
          <w:p w14:paraId="40DAE018" w14:textId="77777777" w:rsidR="00DC18EE" w:rsidRDefault="00000000">
            <w:pPr>
              <w:jc w:val="center"/>
            </w:pPr>
            <w:r>
              <w:rPr>
                <w:b/>
                <w:sz w:val="21"/>
              </w:rPr>
              <w:t>Đơn vị thực hiện</w:t>
            </w:r>
          </w:p>
        </w:tc>
      </w:tr>
      <w:tr w:rsidR="00DC18EE" w14:paraId="3FA7C905" w14:textId="77777777">
        <w:trPr>
          <w:cantSplit/>
          <w:jc w:val="center"/>
        </w:trPr>
        <w:tc>
          <w:tcPr>
            <w:tcW w:w="510" w:type="dxa"/>
            <w:tcMar>
              <w:top w:w="50" w:type="dxa"/>
              <w:left w:w="50" w:type="dxa"/>
              <w:bottom w:w="50" w:type="dxa"/>
              <w:right w:w="50" w:type="dxa"/>
            </w:tcMar>
          </w:tcPr>
          <w:p w14:paraId="01B2271D" w14:textId="77777777" w:rsidR="00DC18EE" w:rsidRDefault="00000000">
            <w:pPr>
              <w:jc w:val="center"/>
            </w:pPr>
            <w:r>
              <w:rPr>
                <w:sz w:val="20"/>
              </w:rPr>
              <w:t>1</w:t>
            </w:r>
          </w:p>
        </w:tc>
        <w:tc>
          <w:tcPr>
            <w:tcW w:w="3005" w:type="dxa"/>
            <w:tcMar>
              <w:top w:w="50" w:type="dxa"/>
              <w:left w:w="50" w:type="dxa"/>
              <w:bottom w:w="50" w:type="dxa"/>
              <w:right w:w="50" w:type="dxa"/>
            </w:tcMar>
          </w:tcPr>
          <w:p w14:paraId="2A932315" w14:textId="77777777" w:rsidR="00DC18EE" w:rsidRDefault="00000000">
            <w:r>
              <w:rPr>
                <w:sz w:val="20"/>
              </w:rPr>
              <w:t>Công văn số 4294/BGDĐT-KHTC ngày 08/7/2026 của Bộ Giáo dục và Đào tạo</w:t>
            </w:r>
          </w:p>
        </w:tc>
        <w:tc>
          <w:tcPr>
            <w:tcW w:w="4082" w:type="dxa"/>
            <w:tcMar>
              <w:top w:w="50" w:type="dxa"/>
              <w:left w:w="50" w:type="dxa"/>
              <w:bottom w:w="50" w:type="dxa"/>
              <w:right w:w="50" w:type="dxa"/>
            </w:tcMar>
          </w:tcPr>
          <w:p w14:paraId="69B5A22A" w14:textId="77777777" w:rsidR="00DC18EE" w:rsidRDefault="00000000">
            <w:r>
              <w:rPr>
                <w:sz w:val="20"/>
              </w:rPr>
              <w:t>Thẩm quyền học phí và khoản thu dịch vụ; biên độ điều chỉnh; thu học phí định kỳ; công thức học phí tín chỉ, mô-đun; miễn, giảm, hỗ trợ; công khai, kiểm tra, xử lý và biểu mẫu báo cáo lạm thu.</w:t>
            </w:r>
          </w:p>
        </w:tc>
        <w:tc>
          <w:tcPr>
            <w:tcW w:w="1304" w:type="dxa"/>
            <w:tcMar>
              <w:top w:w="50" w:type="dxa"/>
              <w:left w:w="50" w:type="dxa"/>
              <w:bottom w:w="50" w:type="dxa"/>
              <w:right w:w="50" w:type="dxa"/>
            </w:tcMar>
          </w:tcPr>
          <w:p w14:paraId="781B0550" w14:textId="77777777" w:rsidR="00DC18EE" w:rsidRDefault="00000000">
            <w:pPr>
              <w:jc w:val="center"/>
            </w:pPr>
            <w:r>
              <w:rPr>
                <w:sz w:val="20"/>
              </w:rPr>
              <w:t>Tất cả đơn vị</w:t>
            </w:r>
          </w:p>
        </w:tc>
      </w:tr>
      <w:tr w:rsidR="00DC18EE" w14:paraId="381265E0" w14:textId="77777777">
        <w:trPr>
          <w:cantSplit/>
          <w:jc w:val="center"/>
        </w:trPr>
        <w:tc>
          <w:tcPr>
            <w:tcW w:w="510" w:type="dxa"/>
            <w:tcMar>
              <w:top w:w="50" w:type="dxa"/>
              <w:left w:w="50" w:type="dxa"/>
              <w:bottom w:w="50" w:type="dxa"/>
              <w:right w:w="50" w:type="dxa"/>
            </w:tcMar>
          </w:tcPr>
          <w:p w14:paraId="22D7A181" w14:textId="77777777" w:rsidR="00DC18EE" w:rsidRDefault="00000000">
            <w:pPr>
              <w:jc w:val="center"/>
            </w:pPr>
            <w:r>
              <w:rPr>
                <w:sz w:val="20"/>
              </w:rPr>
              <w:t>2</w:t>
            </w:r>
          </w:p>
        </w:tc>
        <w:tc>
          <w:tcPr>
            <w:tcW w:w="3005" w:type="dxa"/>
            <w:tcMar>
              <w:top w:w="50" w:type="dxa"/>
              <w:left w:w="50" w:type="dxa"/>
              <w:bottom w:w="50" w:type="dxa"/>
              <w:right w:w="50" w:type="dxa"/>
            </w:tcMar>
          </w:tcPr>
          <w:p w14:paraId="455B9FCA" w14:textId="77777777" w:rsidR="00DC18EE" w:rsidRDefault="00000000">
            <w:r>
              <w:rPr>
                <w:sz w:val="20"/>
              </w:rPr>
              <w:t>Công văn số 8848/BTC-NSNN ngày 25/6/2026 của Bộ Tài chính</w:t>
            </w:r>
          </w:p>
        </w:tc>
        <w:tc>
          <w:tcPr>
            <w:tcW w:w="4082" w:type="dxa"/>
            <w:tcMar>
              <w:top w:w="50" w:type="dxa"/>
              <w:left w:w="50" w:type="dxa"/>
              <w:bottom w:w="50" w:type="dxa"/>
              <w:right w:w="50" w:type="dxa"/>
            </w:tcMar>
          </w:tcPr>
          <w:p w14:paraId="670DDEA0" w14:textId="77777777" w:rsidR="00DC18EE" w:rsidRDefault="00000000">
            <w:r>
              <w:rPr>
                <w:sz w:val="20"/>
              </w:rPr>
              <w:t>Nguyên tắc cân đối ngân sách địa phương, cấp bù miễn học phí và đề nghị ngân sách trung ương hỗ trợ phần thiếu khi địa phương không cân đối được.</w:t>
            </w:r>
          </w:p>
        </w:tc>
        <w:tc>
          <w:tcPr>
            <w:tcW w:w="1304" w:type="dxa"/>
            <w:tcMar>
              <w:top w:w="50" w:type="dxa"/>
              <w:left w:w="50" w:type="dxa"/>
              <w:bottom w:w="50" w:type="dxa"/>
              <w:right w:w="50" w:type="dxa"/>
            </w:tcMar>
          </w:tcPr>
          <w:p w14:paraId="1A227C97" w14:textId="77777777" w:rsidR="00DC18EE" w:rsidRDefault="00000000">
            <w:pPr>
              <w:jc w:val="center"/>
            </w:pPr>
            <w:r>
              <w:rPr>
                <w:sz w:val="20"/>
              </w:rPr>
              <w:t>Cơ quan quản lý, cơ sở công lập</w:t>
            </w:r>
          </w:p>
        </w:tc>
      </w:tr>
      <w:tr w:rsidR="00DC18EE" w14:paraId="4172E6C6" w14:textId="77777777">
        <w:trPr>
          <w:cantSplit/>
          <w:jc w:val="center"/>
        </w:trPr>
        <w:tc>
          <w:tcPr>
            <w:tcW w:w="510" w:type="dxa"/>
            <w:tcMar>
              <w:top w:w="50" w:type="dxa"/>
              <w:left w:w="50" w:type="dxa"/>
              <w:bottom w:w="50" w:type="dxa"/>
              <w:right w:w="50" w:type="dxa"/>
            </w:tcMar>
          </w:tcPr>
          <w:p w14:paraId="34DB24FB" w14:textId="77777777" w:rsidR="00DC18EE" w:rsidRDefault="00000000">
            <w:pPr>
              <w:jc w:val="center"/>
            </w:pPr>
            <w:r>
              <w:rPr>
                <w:sz w:val="20"/>
              </w:rPr>
              <w:t>3</w:t>
            </w:r>
          </w:p>
        </w:tc>
        <w:tc>
          <w:tcPr>
            <w:tcW w:w="3005" w:type="dxa"/>
            <w:tcMar>
              <w:top w:w="50" w:type="dxa"/>
              <w:left w:w="50" w:type="dxa"/>
              <w:bottom w:w="50" w:type="dxa"/>
              <w:right w:w="50" w:type="dxa"/>
            </w:tcMar>
          </w:tcPr>
          <w:p w14:paraId="56268C85" w14:textId="77777777" w:rsidR="00DC18EE" w:rsidRDefault="00000000">
            <w:r>
              <w:rPr>
                <w:sz w:val="20"/>
              </w:rPr>
              <w:t>Công văn số 4479/SGDĐT-KHTC của Sở Giáo dục và Đào tạo</w:t>
            </w:r>
          </w:p>
        </w:tc>
        <w:tc>
          <w:tcPr>
            <w:tcW w:w="4082" w:type="dxa"/>
            <w:tcMar>
              <w:top w:w="50" w:type="dxa"/>
              <w:left w:w="50" w:type="dxa"/>
              <w:bottom w:w="50" w:type="dxa"/>
              <w:right w:w="50" w:type="dxa"/>
            </w:tcMar>
          </w:tcPr>
          <w:p w14:paraId="1FE9B444" w14:textId="77777777" w:rsidR="00DC18EE" w:rsidRDefault="00000000">
            <w:r>
              <w:rPr>
                <w:sz w:val="20"/>
              </w:rPr>
              <w:t>Thủ tục, thời hạn lập danh sách; phương thức chi trả; lập dự toán, quyết toán miễn, giảm, hỗ trợ học phí và hỗ trợ chi phí học tập theo từng loại hình cơ sở.</w:t>
            </w:r>
          </w:p>
        </w:tc>
        <w:tc>
          <w:tcPr>
            <w:tcW w:w="1304" w:type="dxa"/>
            <w:tcMar>
              <w:top w:w="50" w:type="dxa"/>
              <w:left w:w="50" w:type="dxa"/>
              <w:bottom w:w="50" w:type="dxa"/>
              <w:right w:w="50" w:type="dxa"/>
            </w:tcMar>
          </w:tcPr>
          <w:p w14:paraId="63B56865" w14:textId="77777777" w:rsidR="00DC18EE" w:rsidRDefault="00000000">
            <w:pPr>
              <w:jc w:val="center"/>
            </w:pPr>
            <w:r>
              <w:rPr>
                <w:sz w:val="20"/>
              </w:rPr>
              <w:t>UBND cấp xã; cơ sở giáo dục</w:t>
            </w:r>
          </w:p>
        </w:tc>
      </w:tr>
      <w:tr w:rsidR="00DC18EE" w14:paraId="747A0AEF" w14:textId="77777777">
        <w:trPr>
          <w:cantSplit/>
          <w:jc w:val="center"/>
        </w:trPr>
        <w:tc>
          <w:tcPr>
            <w:tcW w:w="510" w:type="dxa"/>
            <w:tcMar>
              <w:top w:w="50" w:type="dxa"/>
              <w:left w:w="50" w:type="dxa"/>
              <w:bottom w:w="50" w:type="dxa"/>
              <w:right w:w="50" w:type="dxa"/>
            </w:tcMar>
          </w:tcPr>
          <w:p w14:paraId="700C0BF9" w14:textId="77777777" w:rsidR="00DC18EE" w:rsidRDefault="00000000">
            <w:pPr>
              <w:jc w:val="center"/>
            </w:pPr>
            <w:r>
              <w:rPr>
                <w:sz w:val="20"/>
              </w:rPr>
              <w:t>4</w:t>
            </w:r>
          </w:p>
        </w:tc>
        <w:tc>
          <w:tcPr>
            <w:tcW w:w="3005" w:type="dxa"/>
            <w:tcMar>
              <w:top w:w="50" w:type="dxa"/>
              <w:left w:w="50" w:type="dxa"/>
              <w:bottom w:w="50" w:type="dxa"/>
              <w:right w:w="50" w:type="dxa"/>
            </w:tcMar>
          </w:tcPr>
          <w:p w14:paraId="19344BB1" w14:textId="77777777" w:rsidR="00DC18EE" w:rsidRDefault="00000000">
            <w:r>
              <w:rPr>
                <w:sz w:val="20"/>
              </w:rPr>
              <w:t>Công văn số 3107/SGDĐT-KHTC triển khai Nghị quyết số 40/2025/NQ-HĐND</w:t>
            </w:r>
          </w:p>
        </w:tc>
        <w:tc>
          <w:tcPr>
            <w:tcW w:w="4082" w:type="dxa"/>
            <w:tcMar>
              <w:top w:w="50" w:type="dxa"/>
              <w:left w:w="50" w:type="dxa"/>
              <w:bottom w:w="50" w:type="dxa"/>
              <w:right w:w="50" w:type="dxa"/>
            </w:tcMar>
          </w:tcPr>
          <w:p w14:paraId="06487F13" w14:textId="77777777" w:rsidR="00DC18EE" w:rsidRDefault="00000000">
            <w:r>
              <w:rPr>
                <w:sz w:val="20"/>
              </w:rPr>
              <w:t>Mức học phí làm căn cứ cấp bù đối với cơ sở công lập chưa tự bảo đảm chi thường xuyên.</w:t>
            </w:r>
          </w:p>
        </w:tc>
        <w:tc>
          <w:tcPr>
            <w:tcW w:w="1304" w:type="dxa"/>
            <w:tcMar>
              <w:top w:w="50" w:type="dxa"/>
              <w:left w:w="50" w:type="dxa"/>
              <w:bottom w:w="50" w:type="dxa"/>
              <w:right w:w="50" w:type="dxa"/>
            </w:tcMar>
          </w:tcPr>
          <w:p w14:paraId="263FB11A" w14:textId="77777777" w:rsidR="00DC18EE" w:rsidRDefault="00000000">
            <w:pPr>
              <w:jc w:val="center"/>
            </w:pPr>
            <w:r>
              <w:rPr>
                <w:sz w:val="20"/>
              </w:rPr>
              <w:t>Cơ sở công lập chưa tự bảo đảm</w:t>
            </w:r>
          </w:p>
        </w:tc>
      </w:tr>
      <w:tr w:rsidR="00DC18EE" w14:paraId="1ECC3C46" w14:textId="77777777">
        <w:trPr>
          <w:cantSplit/>
          <w:jc w:val="center"/>
        </w:trPr>
        <w:tc>
          <w:tcPr>
            <w:tcW w:w="510" w:type="dxa"/>
            <w:tcMar>
              <w:top w:w="50" w:type="dxa"/>
              <w:left w:w="50" w:type="dxa"/>
              <w:bottom w:w="50" w:type="dxa"/>
              <w:right w:w="50" w:type="dxa"/>
            </w:tcMar>
          </w:tcPr>
          <w:p w14:paraId="09026086" w14:textId="77777777" w:rsidR="00DC18EE" w:rsidRDefault="00000000">
            <w:pPr>
              <w:jc w:val="center"/>
            </w:pPr>
            <w:r>
              <w:rPr>
                <w:sz w:val="20"/>
              </w:rPr>
              <w:t>5</w:t>
            </w:r>
          </w:p>
        </w:tc>
        <w:tc>
          <w:tcPr>
            <w:tcW w:w="3005" w:type="dxa"/>
            <w:tcMar>
              <w:top w:w="50" w:type="dxa"/>
              <w:left w:w="50" w:type="dxa"/>
              <w:bottom w:w="50" w:type="dxa"/>
              <w:right w:w="50" w:type="dxa"/>
            </w:tcMar>
          </w:tcPr>
          <w:p w14:paraId="3B3DA529" w14:textId="77777777" w:rsidR="00DC18EE" w:rsidRDefault="00000000">
            <w:r>
              <w:rPr>
                <w:sz w:val="20"/>
              </w:rPr>
              <w:t>Công văn số 1036/SGDĐT-KHTC triển khai Nghị quyết số 82/2025/NQ-HĐND</w:t>
            </w:r>
          </w:p>
        </w:tc>
        <w:tc>
          <w:tcPr>
            <w:tcW w:w="4082" w:type="dxa"/>
            <w:tcMar>
              <w:top w:w="50" w:type="dxa"/>
              <w:left w:w="50" w:type="dxa"/>
              <w:bottom w:w="50" w:type="dxa"/>
              <w:right w:w="50" w:type="dxa"/>
            </w:tcMar>
          </w:tcPr>
          <w:p w14:paraId="46F5DD60" w14:textId="77777777" w:rsidR="00DC18EE" w:rsidRDefault="00000000">
            <w:r>
              <w:rPr>
                <w:sz w:val="20"/>
              </w:rPr>
              <w:t>Mức học phí làm căn cứ cấp bù đối với cơ sở công lập tự bảo đảm chi thường xuyên; lập danh sách miễn học phí trong 10 ngày.</w:t>
            </w:r>
          </w:p>
        </w:tc>
        <w:tc>
          <w:tcPr>
            <w:tcW w:w="1304" w:type="dxa"/>
            <w:tcMar>
              <w:top w:w="50" w:type="dxa"/>
              <w:left w:w="50" w:type="dxa"/>
              <w:bottom w:w="50" w:type="dxa"/>
              <w:right w:w="50" w:type="dxa"/>
            </w:tcMar>
          </w:tcPr>
          <w:p w14:paraId="613A90A7" w14:textId="77777777" w:rsidR="00DC18EE" w:rsidRDefault="00000000">
            <w:pPr>
              <w:jc w:val="center"/>
            </w:pPr>
            <w:r>
              <w:rPr>
                <w:sz w:val="20"/>
              </w:rPr>
              <w:t>Cơ sở công lập tự bảo đảm</w:t>
            </w:r>
          </w:p>
        </w:tc>
      </w:tr>
      <w:tr w:rsidR="00DC18EE" w14:paraId="35175DAB" w14:textId="77777777">
        <w:trPr>
          <w:cantSplit/>
          <w:jc w:val="center"/>
        </w:trPr>
        <w:tc>
          <w:tcPr>
            <w:tcW w:w="510" w:type="dxa"/>
            <w:tcMar>
              <w:top w:w="50" w:type="dxa"/>
              <w:left w:w="50" w:type="dxa"/>
              <w:bottom w:w="50" w:type="dxa"/>
              <w:right w:w="50" w:type="dxa"/>
            </w:tcMar>
          </w:tcPr>
          <w:p w14:paraId="1C310899" w14:textId="77777777" w:rsidR="00DC18EE" w:rsidRDefault="00000000">
            <w:pPr>
              <w:jc w:val="center"/>
            </w:pPr>
            <w:r>
              <w:rPr>
                <w:sz w:val="20"/>
              </w:rPr>
              <w:t>6</w:t>
            </w:r>
          </w:p>
        </w:tc>
        <w:tc>
          <w:tcPr>
            <w:tcW w:w="3005" w:type="dxa"/>
            <w:tcMar>
              <w:top w:w="50" w:type="dxa"/>
              <w:left w:w="50" w:type="dxa"/>
              <w:bottom w:w="50" w:type="dxa"/>
              <w:right w:w="50" w:type="dxa"/>
            </w:tcMar>
          </w:tcPr>
          <w:p w14:paraId="20238DC8" w14:textId="77777777" w:rsidR="00DC18EE" w:rsidRDefault="00000000">
            <w:r>
              <w:rPr>
                <w:sz w:val="20"/>
              </w:rPr>
              <w:t>Công văn số 1034/SGDĐT-KHTC triển khai Nghị quyết số 81/2025/NQ-HĐND</w:t>
            </w:r>
          </w:p>
        </w:tc>
        <w:tc>
          <w:tcPr>
            <w:tcW w:w="4082" w:type="dxa"/>
            <w:tcMar>
              <w:top w:w="50" w:type="dxa"/>
              <w:left w:w="50" w:type="dxa"/>
              <w:bottom w:w="50" w:type="dxa"/>
              <w:right w:w="50" w:type="dxa"/>
            </w:tcMar>
          </w:tcPr>
          <w:p w14:paraId="0F02EDFA" w14:textId="77777777" w:rsidR="00DC18EE" w:rsidRDefault="00000000">
            <w:r>
              <w:rPr>
                <w:sz w:val="20"/>
              </w:rPr>
              <w:t>Mức học phí, hỗ trợ học phí, hồ sơ và quyết toán đối với cơ sở giáo dục do trường đại học, cao đẳng, viện nghiên cứu thành lập.</w:t>
            </w:r>
          </w:p>
        </w:tc>
        <w:tc>
          <w:tcPr>
            <w:tcW w:w="1304" w:type="dxa"/>
            <w:tcMar>
              <w:top w:w="50" w:type="dxa"/>
              <w:left w:w="50" w:type="dxa"/>
              <w:bottom w:w="50" w:type="dxa"/>
              <w:right w:w="50" w:type="dxa"/>
            </w:tcMar>
          </w:tcPr>
          <w:p w14:paraId="7E704BC2" w14:textId="77777777" w:rsidR="00DC18EE" w:rsidRDefault="00000000">
            <w:pPr>
              <w:jc w:val="center"/>
            </w:pPr>
            <w:r>
              <w:rPr>
                <w:sz w:val="20"/>
              </w:rPr>
              <w:t>Cơ sở thuộc ĐH, CĐ, viện</w:t>
            </w:r>
          </w:p>
        </w:tc>
      </w:tr>
      <w:tr w:rsidR="00DC18EE" w14:paraId="1CBFE35D" w14:textId="77777777">
        <w:trPr>
          <w:cantSplit/>
          <w:jc w:val="center"/>
        </w:trPr>
        <w:tc>
          <w:tcPr>
            <w:tcW w:w="510" w:type="dxa"/>
            <w:tcMar>
              <w:top w:w="50" w:type="dxa"/>
              <w:left w:w="50" w:type="dxa"/>
              <w:bottom w:w="50" w:type="dxa"/>
              <w:right w:w="50" w:type="dxa"/>
            </w:tcMar>
          </w:tcPr>
          <w:p w14:paraId="5C713D44" w14:textId="77777777" w:rsidR="00DC18EE" w:rsidRDefault="00000000">
            <w:pPr>
              <w:jc w:val="center"/>
            </w:pPr>
            <w:r>
              <w:rPr>
                <w:sz w:val="20"/>
              </w:rPr>
              <w:t>7</w:t>
            </w:r>
          </w:p>
        </w:tc>
        <w:tc>
          <w:tcPr>
            <w:tcW w:w="3005" w:type="dxa"/>
            <w:tcMar>
              <w:top w:w="50" w:type="dxa"/>
              <w:left w:w="50" w:type="dxa"/>
              <w:bottom w:w="50" w:type="dxa"/>
              <w:right w:w="50" w:type="dxa"/>
            </w:tcMar>
          </w:tcPr>
          <w:p w14:paraId="7F4832DD" w14:textId="77777777" w:rsidR="00DC18EE" w:rsidRDefault="00000000">
            <w:r>
              <w:rPr>
                <w:sz w:val="20"/>
              </w:rPr>
              <w:t>Công văn số 395/SGDĐT-KHTC triển khai Nghị quyết số 80/2025/NQ-HĐND</w:t>
            </w:r>
          </w:p>
        </w:tc>
        <w:tc>
          <w:tcPr>
            <w:tcW w:w="4082" w:type="dxa"/>
            <w:tcMar>
              <w:top w:w="50" w:type="dxa"/>
              <w:left w:w="50" w:type="dxa"/>
              <w:bottom w:w="50" w:type="dxa"/>
              <w:right w:w="50" w:type="dxa"/>
            </w:tcMar>
          </w:tcPr>
          <w:p w14:paraId="0FD44E56" w14:textId="77777777" w:rsidR="00DC18EE" w:rsidRDefault="00000000">
            <w:r>
              <w:rPr>
                <w:sz w:val="20"/>
              </w:rPr>
              <w:t>Đối tượng, nội dung và mức hỗ trợ đặc thù; hồ sơ xác định đối tượng; giao dự toán, rút dự toán và chế độ báo cáo.</w:t>
            </w:r>
          </w:p>
        </w:tc>
        <w:tc>
          <w:tcPr>
            <w:tcW w:w="1304" w:type="dxa"/>
            <w:tcMar>
              <w:top w:w="50" w:type="dxa"/>
              <w:left w:w="50" w:type="dxa"/>
              <w:bottom w:w="50" w:type="dxa"/>
              <w:right w:w="50" w:type="dxa"/>
            </w:tcMar>
          </w:tcPr>
          <w:p w14:paraId="5ECDEB11" w14:textId="77777777" w:rsidR="00DC18EE" w:rsidRDefault="00000000">
            <w:pPr>
              <w:jc w:val="center"/>
            </w:pPr>
            <w:r>
              <w:rPr>
                <w:sz w:val="20"/>
              </w:rPr>
              <w:t>UBND cấp xã; cơ sở công lập</w:t>
            </w:r>
          </w:p>
        </w:tc>
      </w:tr>
      <w:tr w:rsidR="00DC18EE" w14:paraId="461422D2" w14:textId="77777777">
        <w:trPr>
          <w:cantSplit/>
          <w:jc w:val="center"/>
        </w:trPr>
        <w:tc>
          <w:tcPr>
            <w:tcW w:w="510" w:type="dxa"/>
            <w:tcMar>
              <w:top w:w="50" w:type="dxa"/>
              <w:left w:w="50" w:type="dxa"/>
              <w:bottom w:w="50" w:type="dxa"/>
              <w:right w:w="50" w:type="dxa"/>
            </w:tcMar>
          </w:tcPr>
          <w:p w14:paraId="088227C0" w14:textId="77777777" w:rsidR="00DC18EE" w:rsidRDefault="00000000">
            <w:pPr>
              <w:jc w:val="center"/>
            </w:pPr>
            <w:r>
              <w:rPr>
                <w:sz w:val="20"/>
              </w:rPr>
              <w:t>8</w:t>
            </w:r>
          </w:p>
        </w:tc>
        <w:tc>
          <w:tcPr>
            <w:tcW w:w="3005" w:type="dxa"/>
            <w:tcMar>
              <w:top w:w="50" w:type="dxa"/>
              <w:left w:w="50" w:type="dxa"/>
              <w:bottom w:w="50" w:type="dxa"/>
              <w:right w:w="50" w:type="dxa"/>
            </w:tcMar>
          </w:tcPr>
          <w:p w14:paraId="043BB6BD" w14:textId="77777777" w:rsidR="00DC18EE" w:rsidRDefault="00000000">
            <w:r>
              <w:rPr>
                <w:sz w:val="20"/>
              </w:rPr>
              <w:t>Nghị quyết số 18/2025/NQ-HĐND</w:t>
            </w:r>
          </w:p>
        </w:tc>
        <w:tc>
          <w:tcPr>
            <w:tcW w:w="4082" w:type="dxa"/>
            <w:tcMar>
              <w:top w:w="50" w:type="dxa"/>
              <w:left w:w="50" w:type="dxa"/>
              <w:bottom w:w="50" w:type="dxa"/>
              <w:right w:w="50" w:type="dxa"/>
            </w:tcMar>
          </w:tcPr>
          <w:p w14:paraId="01DE16CE" w14:textId="77777777" w:rsidR="00DC18EE" w:rsidRDefault="00000000">
            <w:r>
              <w:rPr>
                <w:sz w:val="20"/>
              </w:rPr>
              <w:t>Danh mục, mức thu dịch vụ chỉ áp dụng năm học 2025 - 2026; không tự kéo dài sang năm học 2026 - 2027 khi chưa có văn bản mới.</w:t>
            </w:r>
          </w:p>
        </w:tc>
        <w:tc>
          <w:tcPr>
            <w:tcW w:w="1304" w:type="dxa"/>
            <w:tcMar>
              <w:top w:w="50" w:type="dxa"/>
              <w:left w:w="50" w:type="dxa"/>
              <w:bottom w:w="50" w:type="dxa"/>
              <w:right w:w="50" w:type="dxa"/>
            </w:tcMar>
          </w:tcPr>
          <w:p w14:paraId="401D7B68" w14:textId="77777777" w:rsidR="00DC18EE" w:rsidRDefault="00000000">
            <w:pPr>
              <w:jc w:val="center"/>
            </w:pPr>
            <w:r>
              <w:rPr>
                <w:sz w:val="20"/>
              </w:rPr>
              <w:t>UBND cấp xã; cơ sở công lập</w:t>
            </w:r>
          </w:p>
        </w:tc>
      </w:tr>
      <w:tr w:rsidR="00DC18EE" w14:paraId="7CCBFB3E" w14:textId="77777777">
        <w:trPr>
          <w:cantSplit/>
          <w:jc w:val="center"/>
        </w:trPr>
        <w:tc>
          <w:tcPr>
            <w:tcW w:w="510" w:type="dxa"/>
            <w:tcMar>
              <w:top w:w="50" w:type="dxa"/>
              <w:left w:w="50" w:type="dxa"/>
              <w:bottom w:w="50" w:type="dxa"/>
              <w:right w:w="50" w:type="dxa"/>
            </w:tcMar>
          </w:tcPr>
          <w:p w14:paraId="0D889B33" w14:textId="77777777" w:rsidR="00DC18EE" w:rsidRDefault="00000000">
            <w:pPr>
              <w:jc w:val="center"/>
            </w:pPr>
            <w:r>
              <w:rPr>
                <w:sz w:val="20"/>
              </w:rPr>
              <w:t>9</w:t>
            </w:r>
          </w:p>
        </w:tc>
        <w:tc>
          <w:tcPr>
            <w:tcW w:w="3005" w:type="dxa"/>
            <w:tcMar>
              <w:top w:w="50" w:type="dxa"/>
              <w:left w:w="50" w:type="dxa"/>
              <w:bottom w:w="50" w:type="dxa"/>
              <w:right w:w="50" w:type="dxa"/>
            </w:tcMar>
          </w:tcPr>
          <w:p w14:paraId="4CB69CE3" w14:textId="77777777" w:rsidR="00DC18EE" w:rsidRDefault="00000000">
            <w:r>
              <w:rPr>
                <w:sz w:val="20"/>
              </w:rPr>
              <w:t>Kế hoạch số 228/KH-UBND; Công văn số 5470/UBND-VX; Công văn số 6164/UBND-VX và Kế hoạch của Sở về khám sức khỏe định kỳ</w:t>
            </w:r>
          </w:p>
        </w:tc>
        <w:tc>
          <w:tcPr>
            <w:tcW w:w="4082" w:type="dxa"/>
            <w:tcMar>
              <w:top w:w="50" w:type="dxa"/>
              <w:left w:w="50" w:type="dxa"/>
              <w:bottom w:w="50" w:type="dxa"/>
              <w:right w:w="50" w:type="dxa"/>
            </w:tcMar>
          </w:tcPr>
          <w:p w14:paraId="14AD947F" w14:textId="77777777" w:rsidR="00DC18EE" w:rsidRDefault="00000000">
            <w:r>
              <w:rPr>
                <w:sz w:val="20"/>
              </w:rPr>
              <w:t>Phân công tổ chức khám sức khỏe; lập dự toán, bố trí kinh phí; khám miễn phí ít nhất 01 lần/năm học; cập nhật hồ sơ sức khỏe điện tử.</w:t>
            </w:r>
          </w:p>
        </w:tc>
        <w:tc>
          <w:tcPr>
            <w:tcW w:w="1304" w:type="dxa"/>
            <w:tcMar>
              <w:top w:w="50" w:type="dxa"/>
              <w:left w:w="50" w:type="dxa"/>
              <w:bottom w:w="50" w:type="dxa"/>
              <w:right w:w="50" w:type="dxa"/>
            </w:tcMar>
          </w:tcPr>
          <w:p w14:paraId="6226926B" w14:textId="77777777" w:rsidR="00DC18EE" w:rsidRDefault="00000000">
            <w:pPr>
              <w:jc w:val="center"/>
            </w:pPr>
            <w:r>
              <w:rPr>
                <w:sz w:val="20"/>
              </w:rPr>
              <w:t>UBND cấp xã; cơ sở công lập</w:t>
            </w:r>
          </w:p>
        </w:tc>
      </w:tr>
      <w:tr w:rsidR="00DC18EE" w14:paraId="1F2E7559" w14:textId="77777777">
        <w:trPr>
          <w:cantSplit/>
          <w:jc w:val="center"/>
        </w:trPr>
        <w:tc>
          <w:tcPr>
            <w:tcW w:w="510" w:type="dxa"/>
            <w:tcMar>
              <w:top w:w="50" w:type="dxa"/>
              <w:left w:w="50" w:type="dxa"/>
              <w:bottom w:w="50" w:type="dxa"/>
              <w:right w:w="50" w:type="dxa"/>
            </w:tcMar>
          </w:tcPr>
          <w:p w14:paraId="38727AB3" w14:textId="77777777" w:rsidR="00DC18EE" w:rsidRDefault="00000000">
            <w:pPr>
              <w:jc w:val="center"/>
            </w:pPr>
            <w:r>
              <w:rPr>
                <w:sz w:val="20"/>
              </w:rPr>
              <w:t>10</w:t>
            </w:r>
          </w:p>
        </w:tc>
        <w:tc>
          <w:tcPr>
            <w:tcW w:w="3005" w:type="dxa"/>
            <w:tcMar>
              <w:top w:w="50" w:type="dxa"/>
              <w:left w:w="50" w:type="dxa"/>
              <w:bottom w:w="50" w:type="dxa"/>
              <w:right w:w="50" w:type="dxa"/>
            </w:tcMar>
          </w:tcPr>
          <w:p w14:paraId="1ADA0490" w14:textId="77777777" w:rsidR="00DC18EE" w:rsidRDefault="00000000">
            <w:r>
              <w:rPr>
                <w:sz w:val="20"/>
              </w:rPr>
              <w:t>Thông tư số 09/2024/TT-BGDĐT; Thông tư số 24/2024/TT-BTC; Thông tư số 16/2018/TT-BGDĐT; Thông tư số 55/2011/TT-BGDĐT</w:t>
            </w:r>
          </w:p>
        </w:tc>
        <w:tc>
          <w:tcPr>
            <w:tcW w:w="4082" w:type="dxa"/>
            <w:tcMar>
              <w:top w:w="50" w:type="dxa"/>
              <w:left w:w="50" w:type="dxa"/>
              <w:bottom w:w="50" w:type="dxa"/>
              <w:right w:w="50" w:type="dxa"/>
            </w:tcMar>
          </w:tcPr>
          <w:p w14:paraId="38EDD27E" w14:textId="77777777" w:rsidR="00DC18EE" w:rsidRDefault="00000000">
            <w:r>
              <w:rPr>
                <w:sz w:val="20"/>
              </w:rPr>
              <w:t>Công khai; kế toán hành chính sự nghiệp; tài trợ; kinh phí Ban đại diện cha mẹ học sinh.</w:t>
            </w:r>
          </w:p>
        </w:tc>
        <w:tc>
          <w:tcPr>
            <w:tcW w:w="1304" w:type="dxa"/>
            <w:tcMar>
              <w:top w:w="50" w:type="dxa"/>
              <w:left w:w="50" w:type="dxa"/>
              <w:bottom w:w="50" w:type="dxa"/>
              <w:right w:w="50" w:type="dxa"/>
            </w:tcMar>
          </w:tcPr>
          <w:p w14:paraId="16B0FEDF" w14:textId="77777777" w:rsidR="00DC18EE" w:rsidRDefault="00000000">
            <w:pPr>
              <w:jc w:val="center"/>
            </w:pPr>
            <w:r>
              <w:rPr>
                <w:sz w:val="20"/>
              </w:rPr>
              <w:t>Tất cả đơn vị</w:t>
            </w:r>
          </w:p>
        </w:tc>
      </w:tr>
      <w:tr w:rsidR="00DC18EE" w14:paraId="78F196AC" w14:textId="77777777">
        <w:trPr>
          <w:cantSplit/>
          <w:jc w:val="center"/>
        </w:trPr>
        <w:tc>
          <w:tcPr>
            <w:tcW w:w="510" w:type="dxa"/>
            <w:tcMar>
              <w:top w:w="50" w:type="dxa"/>
              <w:left w:w="50" w:type="dxa"/>
              <w:bottom w:w="50" w:type="dxa"/>
              <w:right w:w="50" w:type="dxa"/>
            </w:tcMar>
          </w:tcPr>
          <w:p w14:paraId="5458A3FC" w14:textId="77777777" w:rsidR="00DC18EE" w:rsidRDefault="00000000">
            <w:pPr>
              <w:jc w:val="center"/>
            </w:pPr>
            <w:r>
              <w:rPr>
                <w:sz w:val="20"/>
              </w:rPr>
              <w:t>11</w:t>
            </w:r>
          </w:p>
        </w:tc>
        <w:tc>
          <w:tcPr>
            <w:tcW w:w="3005" w:type="dxa"/>
            <w:tcMar>
              <w:top w:w="50" w:type="dxa"/>
              <w:left w:w="50" w:type="dxa"/>
              <w:bottom w:w="50" w:type="dxa"/>
              <w:right w:w="50" w:type="dxa"/>
            </w:tcMar>
          </w:tcPr>
          <w:p w14:paraId="6797CD6A" w14:textId="77777777" w:rsidR="00DC18EE" w:rsidRDefault="00000000">
            <w:r>
              <w:rPr>
                <w:sz w:val="20"/>
              </w:rPr>
              <w:t>Văn bản của Văn phòng UBND Thành phố triển khai Công văn số 4294/BGDĐT-KHTC</w:t>
            </w:r>
          </w:p>
        </w:tc>
        <w:tc>
          <w:tcPr>
            <w:tcW w:w="4082" w:type="dxa"/>
            <w:tcMar>
              <w:top w:w="50" w:type="dxa"/>
              <w:left w:w="50" w:type="dxa"/>
              <w:bottom w:w="50" w:type="dxa"/>
              <w:right w:w="50" w:type="dxa"/>
            </w:tcMar>
          </w:tcPr>
          <w:p w14:paraId="45B057AA" w14:textId="77777777" w:rsidR="00DC18EE" w:rsidRDefault="00000000">
            <w:r>
              <w:rPr>
                <w:sz w:val="20"/>
              </w:rPr>
              <w:t>Tổng hợp tình hình các khoản thu, xử lý lạm thu và báo cáo đúng thời hạn.</w:t>
            </w:r>
          </w:p>
        </w:tc>
        <w:tc>
          <w:tcPr>
            <w:tcW w:w="1304" w:type="dxa"/>
            <w:tcMar>
              <w:top w:w="50" w:type="dxa"/>
              <w:left w:w="50" w:type="dxa"/>
              <w:bottom w:w="50" w:type="dxa"/>
              <w:right w:w="50" w:type="dxa"/>
            </w:tcMar>
          </w:tcPr>
          <w:p w14:paraId="191FEDC6" w14:textId="77777777" w:rsidR="00DC18EE" w:rsidRDefault="00000000">
            <w:pPr>
              <w:jc w:val="center"/>
            </w:pPr>
            <w:r>
              <w:rPr>
                <w:sz w:val="20"/>
              </w:rPr>
              <w:t>Sở GDĐT; UBND cấp xã</w:t>
            </w:r>
          </w:p>
        </w:tc>
      </w:tr>
    </w:tbl>
    <w:p w14:paraId="672E4B34" w14:textId="77777777" w:rsidR="00542233" w:rsidRDefault="00542233"/>
    <w:sectPr w:rsidR="00542233" w:rsidSect="00034616">
      <w:footerReference w:type="default" r:id="rId8"/>
      <w:pgSz w:w="12240" w:h="15840"/>
      <w:pgMar w:top="1134" w:right="1020"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E04E1" w14:textId="77777777" w:rsidR="005352E2" w:rsidRDefault="005352E2">
      <w:pPr>
        <w:spacing w:line="240" w:lineRule="auto"/>
      </w:pPr>
      <w:r>
        <w:separator/>
      </w:r>
    </w:p>
  </w:endnote>
  <w:endnote w:type="continuationSeparator" w:id="0">
    <w:p w14:paraId="2ECE7539" w14:textId="77777777" w:rsidR="005352E2" w:rsidRDefault="005352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AB96E" w14:textId="77777777" w:rsidR="00DC18EE" w:rsidRDefault="00000000">
    <w:pPr>
      <w:pStyle w:val="Footer"/>
      <w:jc w:val="center"/>
    </w:pPr>
    <w:r>
      <w:rPr>
        <w:sz w:val="24"/>
      </w:rPr>
      <w:fldChar w:fldCharType="begin"/>
    </w:r>
    <w:r>
      <w:rPr>
        <w:sz w:val="24"/>
      </w:rPr>
      <w:instrText xml:space="preserve"> PAGE </w:instrText>
    </w:r>
    <w:r>
      <w:rPr>
        <w:sz w:val="24"/>
      </w:rPr>
      <w:fldChar w:fldCharType="separate"/>
    </w:r>
    <w:r w:rsidR="00DA793B">
      <w:rPr>
        <w:noProof/>
        <w:sz w:val="24"/>
      </w:rPr>
      <w:t>1</w:t>
    </w:r>
    <w:r>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92080" w14:textId="77777777" w:rsidR="005352E2" w:rsidRDefault="005352E2">
      <w:pPr>
        <w:spacing w:line="240" w:lineRule="auto"/>
      </w:pPr>
      <w:r>
        <w:separator/>
      </w:r>
    </w:p>
  </w:footnote>
  <w:footnote w:type="continuationSeparator" w:id="0">
    <w:p w14:paraId="7A23F71A" w14:textId="77777777" w:rsidR="005352E2" w:rsidRDefault="005352E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736366817">
    <w:abstractNumId w:val="8"/>
  </w:num>
  <w:num w:numId="2" w16cid:durableId="1334139093">
    <w:abstractNumId w:val="6"/>
  </w:num>
  <w:num w:numId="3" w16cid:durableId="715085640">
    <w:abstractNumId w:val="5"/>
  </w:num>
  <w:num w:numId="4" w16cid:durableId="162815191">
    <w:abstractNumId w:val="4"/>
  </w:num>
  <w:num w:numId="5" w16cid:durableId="1476222453">
    <w:abstractNumId w:val="7"/>
  </w:num>
  <w:num w:numId="6" w16cid:durableId="1488665699">
    <w:abstractNumId w:val="3"/>
  </w:num>
  <w:num w:numId="7" w16cid:durableId="1848982003">
    <w:abstractNumId w:val="2"/>
  </w:num>
  <w:num w:numId="8" w16cid:durableId="339308585">
    <w:abstractNumId w:val="1"/>
  </w:num>
  <w:num w:numId="9" w16cid:durableId="633633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2D3C1E"/>
    <w:rsid w:val="00326F90"/>
    <w:rsid w:val="005352E2"/>
    <w:rsid w:val="00542233"/>
    <w:rsid w:val="00AA1D8D"/>
    <w:rsid w:val="00B47730"/>
    <w:rsid w:val="00B6377D"/>
    <w:rsid w:val="00C56496"/>
    <w:rsid w:val="00CB0664"/>
    <w:rsid w:val="00CB624F"/>
    <w:rsid w:val="00DA793B"/>
    <w:rsid w:val="00DC18EE"/>
    <w:rsid w:val="00DE1A3E"/>
    <w:rsid w:val="00EF3E6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A47A2F"/>
  <w14:defaultImageDpi w14:val="300"/>
  <w15:docId w15:val="{9CAD3459-A999-4F9C-80B6-5227AA08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0"/>
      <w:jc w:val="both"/>
    </w:pPr>
    <w:rPr>
      <w:rFonts w:ascii="Times New Roman" w:eastAsia="Times New Roman" w:hAnsi="Times New Roman"/>
      <w:sz w:val="28"/>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3513</Words>
  <Characters>20029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Dự thảo hướng dẫn thu chi năm học 2026-2027 - cập nhật chi tiết</vt:lpstr>
    </vt:vector>
  </TitlesOfParts>
  <Manager/>
  <Company/>
  <LinksUpToDate>false</LinksUpToDate>
  <CharactersWithSpaces>23496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thảo hướng dẫn thu chi năm học 2026-2027 - cập nhật chi tiết</dc:title>
  <dc:subject>Chính sách học phí, hỗ trợ người học và quản lý các khoản thu</dc:subject>
  <dc:creator>Sở Giáo dục và Đào tạo Thành phố Hồ Chí Minh</dc:creator>
  <cp:keywords/>
  <dc:description>generated by python-docx</dc:description>
  <cp:lastModifiedBy>hoa nhon</cp:lastModifiedBy>
  <cp:revision>3</cp:revision>
  <dcterms:created xsi:type="dcterms:W3CDTF">2026-07-21T06:35:00Z</dcterms:created>
  <dcterms:modified xsi:type="dcterms:W3CDTF">2026-07-22T08:35:00Z</dcterms:modified>
  <cp:category/>
</cp:coreProperties>
</file>